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D2C95" w14:textId="67D9A557" w:rsidR="00787E12" w:rsidRDefault="00B020B7" w:rsidP="00D309CB">
      <w:pPr>
        <w:jc w:val="center"/>
      </w:pPr>
      <w:bookmarkStart w:id="0" w:name="_GoBack"/>
      <w:bookmarkEnd w:id="0"/>
    </w:p>
    <w:p w14:paraId="23A8F80A" w14:textId="77777777" w:rsidR="00D309CB" w:rsidRPr="00D309CB" w:rsidRDefault="00D309CB" w:rsidP="00D309CB">
      <w:pPr>
        <w:jc w:val="center"/>
      </w:pPr>
    </w:p>
    <w:p w14:paraId="21044252" w14:textId="77777777" w:rsidR="00787E12" w:rsidRPr="00D309CB" w:rsidRDefault="00B020B7" w:rsidP="00D309CB">
      <w:pPr>
        <w:jc w:val="center"/>
      </w:pPr>
    </w:p>
    <w:p w14:paraId="3B7116BC" w14:textId="6454BC1C" w:rsidR="00787E12" w:rsidRPr="00D309CB" w:rsidRDefault="00CB1FD9" w:rsidP="00D309CB">
      <w:pPr>
        <w:pStyle w:val="DecHCase"/>
      </w:pPr>
      <w:r w:rsidRPr="00D309CB">
        <w:t>FIRST SECTION</w:t>
      </w:r>
    </w:p>
    <w:p w14:paraId="7C82070E" w14:textId="148A9809" w:rsidR="006D324D" w:rsidRPr="00D309CB" w:rsidRDefault="006D324D" w:rsidP="00D309CB">
      <w:pPr>
        <w:pStyle w:val="JuTitle"/>
      </w:pPr>
      <w:bookmarkStart w:id="1" w:name="To"/>
      <w:r w:rsidRPr="00D309CB">
        <w:rPr>
          <w:color w:val="000000" w:themeColor="text1"/>
        </w:rPr>
        <w:t xml:space="preserve">CASE OF </w:t>
      </w:r>
      <w:bookmarkEnd w:id="1"/>
      <w:r w:rsidR="00CB1FD9" w:rsidRPr="00D309CB">
        <w:t>BERTAGNA v. ITALY</w:t>
      </w:r>
    </w:p>
    <w:p w14:paraId="26CEC52B" w14:textId="04B06E63" w:rsidR="006D324D" w:rsidRPr="00D309CB" w:rsidRDefault="006D324D" w:rsidP="00D309CB">
      <w:pPr>
        <w:pStyle w:val="ECHRCoverTitle4"/>
      </w:pPr>
      <w:r w:rsidRPr="00D309CB">
        <w:t>(</w:t>
      </w:r>
      <w:r w:rsidR="00CB1FD9" w:rsidRPr="00D309CB">
        <w:t>Application no. 20308/03</w:t>
      </w:r>
      <w:r w:rsidRPr="00D309CB">
        <w:t>)</w:t>
      </w:r>
    </w:p>
    <w:p w14:paraId="656EC00F" w14:textId="77777777" w:rsidR="006D324D" w:rsidRPr="00D309CB" w:rsidRDefault="006D324D" w:rsidP="00D309CB">
      <w:pPr>
        <w:pStyle w:val="DecHCase"/>
      </w:pPr>
    </w:p>
    <w:p w14:paraId="64CAFD8D" w14:textId="77777777" w:rsidR="006D324D" w:rsidRPr="00D309CB" w:rsidRDefault="006D324D" w:rsidP="00D309CB">
      <w:pPr>
        <w:pStyle w:val="DecHCase"/>
      </w:pPr>
    </w:p>
    <w:p w14:paraId="5A6DFEF6" w14:textId="77777777" w:rsidR="00787E12" w:rsidRPr="00D309CB" w:rsidRDefault="00B020B7" w:rsidP="00D309CB">
      <w:pPr>
        <w:pStyle w:val="DecHCase"/>
      </w:pPr>
    </w:p>
    <w:p w14:paraId="48DAFD0E" w14:textId="77777777" w:rsidR="00787E12" w:rsidRPr="00D309CB" w:rsidRDefault="00B020B7" w:rsidP="00D309CB">
      <w:pPr>
        <w:pStyle w:val="DecHCase"/>
      </w:pPr>
    </w:p>
    <w:p w14:paraId="142AEC30" w14:textId="77777777" w:rsidR="00787E12" w:rsidRPr="00D309CB" w:rsidRDefault="00B020B7" w:rsidP="00D309CB">
      <w:pPr>
        <w:pStyle w:val="DecHCase"/>
      </w:pPr>
    </w:p>
    <w:p w14:paraId="4DB3A8B5" w14:textId="77777777" w:rsidR="00A062B9" w:rsidRPr="00D309CB" w:rsidRDefault="00B020B7" w:rsidP="00D309CB">
      <w:pPr>
        <w:pStyle w:val="DecHCase"/>
      </w:pPr>
    </w:p>
    <w:p w14:paraId="005BF53C" w14:textId="77777777" w:rsidR="00787E12" w:rsidRPr="00D309CB" w:rsidRDefault="0048584C" w:rsidP="00D309CB">
      <w:pPr>
        <w:pStyle w:val="DecHCase"/>
      </w:pPr>
      <w:r w:rsidRPr="00D309CB">
        <w:t>JUDGMENT</w:t>
      </w:r>
    </w:p>
    <w:p w14:paraId="62DBAB3A" w14:textId="77777777" w:rsidR="00787E12" w:rsidRPr="00D309CB" w:rsidRDefault="00B020B7" w:rsidP="00D309CB">
      <w:pPr>
        <w:jc w:val="center"/>
        <w:rPr>
          <w:i/>
        </w:rPr>
      </w:pPr>
    </w:p>
    <w:p w14:paraId="51EFFE72" w14:textId="77777777" w:rsidR="00D309CB" w:rsidRDefault="00D309CB" w:rsidP="00D309CB">
      <w:pPr>
        <w:pStyle w:val="DecHCase"/>
      </w:pPr>
    </w:p>
    <w:p w14:paraId="6E533A0A" w14:textId="77777777" w:rsidR="00D309CB" w:rsidRDefault="00D309CB" w:rsidP="00D309CB">
      <w:pPr>
        <w:pStyle w:val="DecHCase"/>
      </w:pPr>
    </w:p>
    <w:p w14:paraId="6AACB08F" w14:textId="77777777" w:rsidR="00D309CB" w:rsidRDefault="00D309CB" w:rsidP="00D309CB">
      <w:pPr>
        <w:pStyle w:val="DecHCase"/>
      </w:pPr>
    </w:p>
    <w:p w14:paraId="2044C543" w14:textId="7DFE56E1" w:rsidR="00787E12" w:rsidRPr="00D309CB" w:rsidRDefault="0048584C" w:rsidP="00D309CB">
      <w:pPr>
        <w:pStyle w:val="DecHCase"/>
      </w:pPr>
      <w:r w:rsidRPr="00D309CB">
        <w:t>STRASBOURG</w:t>
      </w:r>
    </w:p>
    <w:p w14:paraId="09506081" w14:textId="69B15EF9" w:rsidR="00787E12" w:rsidRPr="00D309CB" w:rsidRDefault="00E83F38" w:rsidP="00D309CB">
      <w:pPr>
        <w:pStyle w:val="DecHCase"/>
      </w:pPr>
      <w:r w:rsidRPr="00D309CB">
        <w:t>12 January</w:t>
      </w:r>
      <w:r w:rsidR="00CB1FD9" w:rsidRPr="00D309CB">
        <w:t xml:space="preserve"> 202</w:t>
      </w:r>
      <w:r w:rsidRPr="00D309CB">
        <w:t>3</w:t>
      </w:r>
    </w:p>
    <w:p w14:paraId="7BEB5A2A" w14:textId="77777777" w:rsidR="00787E12" w:rsidRPr="00D309CB" w:rsidRDefault="0048584C" w:rsidP="00D309CB">
      <w:pPr>
        <w:rPr>
          <w:sz w:val="22"/>
          <w:szCs w:val="22"/>
        </w:rPr>
      </w:pPr>
      <w:r w:rsidRPr="00D309CB">
        <w:rPr>
          <w:i/>
          <w:sz w:val="22"/>
          <w:szCs w:val="22"/>
        </w:rPr>
        <w:t>This judgment is final but it may be subject to editorial revision.</w:t>
      </w:r>
    </w:p>
    <w:p w14:paraId="0EEEFD9D" w14:textId="77777777" w:rsidR="00787E12" w:rsidRPr="00D309CB" w:rsidRDefault="00B020B7" w:rsidP="00D309CB">
      <w:pPr>
        <w:pStyle w:val="JuCase"/>
        <w:jc w:val="left"/>
        <w:rPr>
          <w:sz w:val="22"/>
          <w:szCs w:val="22"/>
        </w:rPr>
        <w:sectPr w:rsidR="00787E12" w:rsidRPr="00D309CB" w:rsidSect="00B91668">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pPr>
    </w:p>
    <w:p w14:paraId="0184295C" w14:textId="63E90331" w:rsidR="00787E12" w:rsidRPr="00D309CB" w:rsidRDefault="0048584C" w:rsidP="00D309CB">
      <w:pPr>
        <w:pStyle w:val="JuCase"/>
        <w:rPr>
          <w:bCs/>
        </w:rPr>
      </w:pPr>
      <w:r w:rsidRPr="00D309CB">
        <w:lastRenderedPageBreak/>
        <w:t xml:space="preserve">In the case of </w:t>
      </w:r>
      <w:proofErr w:type="spellStart"/>
      <w:r w:rsidR="00CB1FD9" w:rsidRPr="00D309CB">
        <w:t>Bertagna</w:t>
      </w:r>
      <w:proofErr w:type="spellEnd"/>
      <w:r w:rsidR="00CB1FD9" w:rsidRPr="00D309CB">
        <w:t xml:space="preserve"> v. Italy</w:t>
      </w:r>
      <w:r w:rsidRPr="00D309CB">
        <w:t>,</w:t>
      </w:r>
    </w:p>
    <w:p w14:paraId="4633602D" w14:textId="5AAA7E4C" w:rsidR="00787E12" w:rsidRPr="00D309CB" w:rsidRDefault="0048584C" w:rsidP="00D309CB">
      <w:pPr>
        <w:pStyle w:val="JuPara"/>
      </w:pPr>
      <w:r w:rsidRPr="00D309CB">
        <w:t>The European Court of Human Rights (</w:t>
      </w:r>
      <w:r w:rsidR="00CB1FD9" w:rsidRPr="00D309CB">
        <w:t>First Section</w:t>
      </w:r>
      <w:r w:rsidRPr="00D309CB">
        <w:t>), sitting as a Committee composed of:</w:t>
      </w:r>
    </w:p>
    <w:p w14:paraId="3BFD6934" w14:textId="0DB2D950" w:rsidR="002C5B23" w:rsidRPr="00D309CB" w:rsidRDefault="00380E85" w:rsidP="00D309CB">
      <w:pPr>
        <w:pStyle w:val="JuJudges"/>
      </w:pPr>
      <w:r w:rsidRPr="00D309CB">
        <w:tab/>
        <w:t>Krzysztof Wojtyczek</w:t>
      </w:r>
      <w:r w:rsidRPr="00D309CB">
        <w:rPr>
          <w:i/>
        </w:rPr>
        <w:t>, President</w:t>
      </w:r>
      <w:r w:rsidRPr="00D309CB">
        <w:t>,</w:t>
      </w:r>
      <w:r w:rsidRPr="00D309CB">
        <w:br/>
      </w:r>
      <w:r w:rsidRPr="00D309CB">
        <w:tab/>
        <w:t xml:space="preserve">Ivana </w:t>
      </w:r>
      <w:proofErr w:type="spellStart"/>
      <w:r w:rsidRPr="00D309CB">
        <w:t>Jelić</w:t>
      </w:r>
      <w:proofErr w:type="spellEnd"/>
      <w:r w:rsidRPr="00D309CB">
        <w:t>,</w:t>
      </w:r>
      <w:r w:rsidRPr="00D309CB">
        <w:br/>
      </w:r>
      <w:r w:rsidRPr="00D309CB">
        <w:tab/>
        <w:t xml:space="preserve">Erik </w:t>
      </w:r>
      <w:proofErr w:type="spellStart"/>
      <w:r w:rsidRPr="00D309CB">
        <w:t>Wennerström</w:t>
      </w:r>
      <w:proofErr w:type="spellEnd"/>
      <w:r w:rsidRPr="00D309CB">
        <w:rPr>
          <w:i/>
        </w:rPr>
        <w:t>, judges</w:t>
      </w:r>
      <w:r w:rsidRPr="00D309CB">
        <w:t>,</w:t>
      </w:r>
    </w:p>
    <w:p w14:paraId="03B9C071" w14:textId="655521CF" w:rsidR="00787E12" w:rsidRPr="00D309CB" w:rsidRDefault="0048584C" w:rsidP="00D309CB">
      <w:pPr>
        <w:pStyle w:val="JuJudges"/>
      </w:pPr>
      <w:r w:rsidRPr="00D309CB">
        <w:t xml:space="preserve">and </w:t>
      </w:r>
      <w:r w:rsidR="00CB1FD9" w:rsidRPr="00D309CB">
        <w:t>Viktoriya</w:t>
      </w:r>
      <w:r w:rsidRPr="00D309CB">
        <w:t xml:space="preserve"> </w:t>
      </w:r>
      <w:r w:rsidR="00CB1FD9" w:rsidRPr="00D309CB">
        <w:t>Maradudina</w:t>
      </w:r>
      <w:r w:rsidR="00555A1D" w:rsidRPr="00D309CB">
        <w:t>,</w:t>
      </w:r>
      <w:r w:rsidRPr="00D309CB">
        <w:t xml:space="preserve"> </w:t>
      </w:r>
      <w:r w:rsidRPr="00D309CB">
        <w:rPr>
          <w:i/>
        </w:rPr>
        <w:t>Acting</w:t>
      </w:r>
      <w:r w:rsidRPr="00D309CB">
        <w:t xml:space="preserve"> </w:t>
      </w:r>
      <w:r w:rsidRPr="00D309CB">
        <w:rPr>
          <w:rFonts w:cstheme="minorHAnsi"/>
          <w:i/>
        </w:rPr>
        <w:t>Deputy Section Registrar</w:t>
      </w:r>
      <w:r w:rsidRPr="00D309CB">
        <w:rPr>
          <w:i/>
        </w:rPr>
        <w:t>,</w:t>
      </w:r>
    </w:p>
    <w:p w14:paraId="08186CA5" w14:textId="7E7A1FCA" w:rsidR="00787E12" w:rsidRPr="00D309CB" w:rsidRDefault="0048584C" w:rsidP="00D309CB">
      <w:pPr>
        <w:pStyle w:val="JuPara"/>
      </w:pPr>
      <w:r w:rsidRPr="00D309CB">
        <w:t xml:space="preserve">Having deliberated in private on </w:t>
      </w:r>
      <w:r w:rsidR="00380E85" w:rsidRPr="00D309CB">
        <w:t>8 December 2022</w:t>
      </w:r>
      <w:r w:rsidRPr="00D309CB">
        <w:t>,</w:t>
      </w:r>
    </w:p>
    <w:p w14:paraId="2C0CB542" w14:textId="77777777" w:rsidR="006372F5" w:rsidRPr="00D309CB" w:rsidRDefault="0048584C" w:rsidP="00D309CB">
      <w:pPr>
        <w:pStyle w:val="JuPara"/>
      </w:pPr>
      <w:r w:rsidRPr="00D309CB">
        <w:t>Delivers the following judgment, which was adopted on that date:</w:t>
      </w:r>
    </w:p>
    <w:p w14:paraId="7E926B1B" w14:textId="77777777" w:rsidR="00CB1FD9" w:rsidRPr="00D309CB" w:rsidRDefault="00CB1FD9" w:rsidP="00D309CB">
      <w:pPr>
        <w:pStyle w:val="JuHHead"/>
      </w:pPr>
      <w:bookmarkStart w:id="2" w:name="ITMARKStartJudgment"/>
      <w:bookmarkEnd w:id="2"/>
      <w:r w:rsidRPr="00D309CB">
        <w:t>PROCEDURE</w:t>
      </w:r>
    </w:p>
    <w:p w14:paraId="5223EB9C" w14:textId="2A1B619F"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1</w:t>
      </w:r>
      <w:r w:rsidRPr="00D309CB">
        <w:fldChar w:fldCharType="end"/>
      </w:r>
      <w:r w:rsidRPr="00D309CB">
        <w:t>.  </w:t>
      </w:r>
      <w:r w:rsidRPr="00D309CB">
        <w:rPr>
          <w:rFonts w:cs="Times New Roman"/>
        </w:rPr>
        <w:t>The case originated in an application against Italy lodged with the Court under Article 34 of the Convention for the Protection of Human Rights and Fundamental Freedoms (“the Convention”) on 23 May 2003.</w:t>
      </w:r>
    </w:p>
    <w:p w14:paraId="4712A2CD" w14:textId="1C045D96"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2</w:t>
      </w:r>
      <w:r w:rsidRPr="00D309CB">
        <w:fldChar w:fldCharType="end"/>
      </w:r>
      <w:r w:rsidRPr="00D309CB">
        <w:t xml:space="preserve">.  The applicant was represented by Mr </w:t>
      </w:r>
      <w:bookmarkStart w:id="3" w:name="_Hlk124257977"/>
      <w:r w:rsidRPr="00D309CB">
        <w:t xml:space="preserve">C. </w:t>
      </w:r>
      <w:proofErr w:type="spellStart"/>
      <w:r w:rsidRPr="00D309CB">
        <w:t>Defilippi</w:t>
      </w:r>
      <w:proofErr w:type="spellEnd"/>
      <w:r w:rsidRPr="00D309CB">
        <w:t xml:space="preserve"> and Ms F. Anselmo</w:t>
      </w:r>
      <w:bookmarkEnd w:id="3"/>
      <w:r w:rsidRPr="00D309CB">
        <w:t>, lawyers practising in La Spezia.</w:t>
      </w:r>
    </w:p>
    <w:p w14:paraId="30FC783A" w14:textId="5A9CA93F"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3</w:t>
      </w:r>
      <w:r w:rsidRPr="00D309CB">
        <w:fldChar w:fldCharType="end"/>
      </w:r>
      <w:r w:rsidRPr="00D309CB">
        <w:t>.  The Italian Government (“the Government”) were given notice of the application.</w:t>
      </w:r>
    </w:p>
    <w:p w14:paraId="609D162B" w14:textId="77777777" w:rsidR="00CB1FD9" w:rsidRPr="00D309CB" w:rsidRDefault="00CB1FD9" w:rsidP="00D309CB">
      <w:pPr>
        <w:pStyle w:val="JuHHead"/>
      </w:pPr>
      <w:r w:rsidRPr="00D309CB">
        <w:t>THE FACTS</w:t>
      </w:r>
    </w:p>
    <w:p w14:paraId="05686C4E" w14:textId="4E46E1BB"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4</w:t>
      </w:r>
      <w:r w:rsidRPr="00D309CB">
        <w:fldChar w:fldCharType="end"/>
      </w:r>
      <w:r w:rsidRPr="00D309CB">
        <w:t>.  The applicant</w:t>
      </w:r>
      <w:r w:rsidR="00D309CB" w:rsidRPr="00D309CB">
        <w:t>’</w:t>
      </w:r>
      <w:r w:rsidRPr="00D309CB">
        <w:t>s details and information relevant to the application are set out in the appended table.</w:t>
      </w:r>
    </w:p>
    <w:p w14:paraId="120FA968" w14:textId="4FE8ABAF"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5</w:t>
      </w:r>
      <w:r w:rsidRPr="00D309CB">
        <w:fldChar w:fldCharType="end"/>
      </w:r>
      <w:r w:rsidRPr="00D309CB">
        <w:t>.  </w:t>
      </w:r>
      <w:r w:rsidRPr="00D309CB">
        <w:rPr>
          <w:bCs/>
          <w:color w:val="000000"/>
        </w:rPr>
        <w:t xml:space="preserve">The applicant complained of the </w:t>
      </w:r>
      <w:r w:rsidRPr="00D309CB">
        <w:rPr>
          <w:rFonts w:eastAsia="Times New Roman" w:cstheme="minorHAnsi"/>
          <w:color w:val="000000"/>
        </w:rPr>
        <w:t>excessive length of civil proceedings</w:t>
      </w:r>
      <w:r w:rsidRPr="00D309CB">
        <w:rPr>
          <w:rFonts w:cstheme="minorHAnsi"/>
          <w:bCs/>
          <w:color w:val="000000"/>
        </w:rPr>
        <w:t xml:space="preserve">. </w:t>
      </w:r>
      <w:r w:rsidRPr="00D309CB">
        <w:t>He also raised another complaint under the provisions of the Convention.</w:t>
      </w:r>
    </w:p>
    <w:p w14:paraId="7DE2AFAD" w14:textId="77777777" w:rsidR="00CB1FD9" w:rsidRPr="00D309CB" w:rsidRDefault="00CB1FD9" w:rsidP="00D309CB">
      <w:pPr>
        <w:pStyle w:val="JuHHead"/>
      </w:pPr>
      <w:r w:rsidRPr="00D309CB">
        <w:t>THE LAW</w:t>
      </w:r>
    </w:p>
    <w:p w14:paraId="7C7A8930" w14:textId="77777777" w:rsidR="00CB1FD9" w:rsidRPr="00D309CB" w:rsidRDefault="00CB1FD9" w:rsidP="00D309CB">
      <w:pPr>
        <w:pStyle w:val="JuHIRoman"/>
      </w:pPr>
      <w:r w:rsidRPr="00D309CB">
        <w:t>ALLEGED VIOLATION OF ARTICLE</w:t>
      </w:r>
      <w:r w:rsidRPr="00D309CB">
        <w:rPr>
          <w:rFonts w:eastAsia="PMingLiU"/>
        </w:rPr>
        <w:t xml:space="preserve"> 6 § 1 </w:t>
      </w:r>
      <w:r w:rsidRPr="00D309CB">
        <w:t>OF THE CONVENTION</w:t>
      </w:r>
    </w:p>
    <w:p w14:paraId="03EDF4B2" w14:textId="1F3E508F"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6</w:t>
      </w:r>
      <w:r w:rsidRPr="00D309CB">
        <w:fldChar w:fldCharType="end"/>
      </w:r>
      <w:r w:rsidRPr="00D309CB">
        <w:t>.  The applicant complained</w:t>
      </w:r>
      <w:r w:rsidRPr="00D309CB">
        <w:rPr>
          <w:rFonts w:cstheme="minorHAnsi"/>
          <w:bCs/>
        </w:rPr>
        <w:t xml:space="preserve"> principally </w:t>
      </w:r>
      <w:r w:rsidRPr="00D309CB">
        <w:t>that the length of the civil proceedings in question had been incompatible with the “reasonable time” requirement. He relied on Article </w:t>
      </w:r>
      <w:r w:rsidRPr="00D309CB">
        <w:rPr>
          <w:rFonts w:eastAsia="PMingLiU"/>
        </w:rPr>
        <w:t>6 § 1</w:t>
      </w:r>
      <w:r w:rsidRPr="00D309CB">
        <w:t xml:space="preserve"> of the Convention, which reads as follows:</w:t>
      </w:r>
    </w:p>
    <w:p w14:paraId="5AD106B0" w14:textId="77777777" w:rsidR="00CB1FD9" w:rsidRPr="00D309CB" w:rsidRDefault="00CB1FD9" w:rsidP="00D309CB">
      <w:pPr>
        <w:pStyle w:val="JuQuot"/>
      </w:pPr>
      <w:r w:rsidRPr="00D309CB">
        <w:t>“In the determination of his civil rights and obligations ... everyone is entitled to a ... hearing within a reasonable time by [a] ... tribunal ...”</w:t>
      </w:r>
    </w:p>
    <w:p w14:paraId="1FFA665B" w14:textId="77777777" w:rsidR="00CB1FD9" w:rsidRPr="00D309CB" w:rsidRDefault="00CB1FD9" w:rsidP="00D309CB">
      <w:pPr>
        <w:pStyle w:val="JuHA"/>
      </w:pPr>
      <w:r w:rsidRPr="00D309CB">
        <w:t>Admissibility</w:t>
      </w:r>
    </w:p>
    <w:p w14:paraId="6435716C" w14:textId="69C304DD"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7</w:t>
      </w:r>
      <w:r>
        <w:rPr>
          <w:noProof/>
        </w:rPr>
        <w:fldChar w:fldCharType="end"/>
      </w:r>
      <w:r w:rsidR="00CB1FD9" w:rsidRPr="00D309CB">
        <w:t xml:space="preserve">.  The Government submitted that the applicant had not correctly exhausted the available remedies </w:t>
      </w:r>
      <w:r w:rsidR="00CB1FD9" w:rsidRPr="00D309CB">
        <w:rPr>
          <w:i/>
          <w:iCs/>
        </w:rPr>
        <w:t>via</w:t>
      </w:r>
      <w:r w:rsidR="00CB1FD9" w:rsidRPr="00D309CB">
        <w:t xml:space="preserve"> the “Pinto” proceedings, and that he had failed to prove the non-pecuniary damage stemming from the excessive length of the main proceedings.</w:t>
      </w:r>
    </w:p>
    <w:p w14:paraId="64D2C450" w14:textId="7A4DA480" w:rsidR="00CB1FD9" w:rsidRPr="00D309CB" w:rsidRDefault="00B020B7" w:rsidP="00D309CB">
      <w:pPr>
        <w:pStyle w:val="JuPara"/>
      </w:pPr>
      <w:r>
        <w:lastRenderedPageBreak/>
        <w:fldChar w:fldCharType="begin"/>
      </w:r>
      <w:r>
        <w:instrText xml:space="preserve"> SEQ level</w:instrText>
      </w:r>
      <w:r>
        <w:instrText xml:space="preserve">0 \*arabic \* MERGEFORMAT </w:instrText>
      </w:r>
      <w:r>
        <w:fldChar w:fldCharType="separate"/>
      </w:r>
      <w:r w:rsidR="00D309CB" w:rsidRPr="00D309CB">
        <w:rPr>
          <w:noProof/>
        </w:rPr>
        <w:t>8</w:t>
      </w:r>
      <w:r>
        <w:rPr>
          <w:noProof/>
        </w:rPr>
        <w:fldChar w:fldCharType="end"/>
      </w:r>
      <w:r w:rsidR="00CB1FD9" w:rsidRPr="00D309CB">
        <w:t>.  The Court observes that it has previously confirmed a strong but rebuttable presumption that excessively long proceedings will occasion non</w:t>
      </w:r>
      <w:r w:rsidR="00646861" w:rsidRPr="00D309CB">
        <w:t>- </w:t>
      </w:r>
      <w:r w:rsidR="00CB1FD9" w:rsidRPr="00D309CB">
        <w:t xml:space="preserve">pecuniary damage. In some cases, the length of proceedings may result in only minimal non-pecuniary damage or no non-pecuniary damage at all. The domestic courts then have to justify their decision by giving sufficient reasons (see </w:t>
      </w:r>
      <w:proofErr w:type="spellStart"/>
      <w:r w:rsidR="00CB1FD9" w:rsidRPr="00D309CB">
        <w:rPr>
          <w:i/>
        </w:rPr>
        <w:t>Scordino</w:t>
      </w:r>
      <w:proofErr w:type="spellEnd"/>
      <w:r w:rsidR="00CB1FD9" w:rsidRPr="00D309CB">
        <w:rPr>
          <w:i/>
        </w:rPr>
        <w:t xml:space="preserve"> v. Italy (no. 1)</w:t>
      </w:r>
      <w:r w:rsidR="00CB1FD9" w:rsidRPr="00D309CB">
        <w:t xml:space="preserve"> [GC], no. 36813/97, § 204, ECHR 2006</w:t>
      </w:r>
      <w:r w:rsidR="00CB1FD9" w:rsidRPr="00D309CB">
        <w:noBreakHyphen/>
        <w:t>V).</w:t>
      </w:r>
    </w:p>
    <w:p w14:paraId="357FC6A3" w14:textId="35EC268E"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9</w:t>
      </w:r>
      <w:r>
        <w:rPr>
          <w:noProof/>
        </w:rPr>
        <w:fldChar w:fldCharType="end"/>
      </w:r>
      <w:r w:rsidR="00CB1FD9" w:rsidRPr="00D309CB">
        <w:t>.  The Court notes that before the “Pinto” courts the applicant claimed non-pecuniary damage on account of the excessive length of the main proceedings. Therefore, the Court dismisses the Government</w:t>
      </w:r>
      <w:r w:rsidR="00D309CB" w:rsidRPr="00D309CB">
        <w:t>’</w:t>
      </w:r>
      <w:r w:rsidR="00CB1FD9" w:rsidRPr="00D309CB">
        <w:t>s objection in this regard.</w:t>
      </w:r>
    </w:p>
    <w:p w14:paraId="01F41D3B" w14:textId="0F2BE26C" w:rsidR="00CB1FD9" w:rsidRPr="00D309CB" w:rsidRDefault="00B020B7" w:rsidP="00D309CB">
      <w:pPr>
        <w:pStyle w:val="JuPara"/>
      </w:pPr>
      <w:r>
        <w:fldChar w:fldCharType="begin"/>
      </w:r>
      <w:r>
        <w:instrText xml:space="preserve"> SEQ level0 \*arabic \* MERG</w:instrText>
      </w:r>
      <w:r>
        <w:instrText xml:space="preserve">EFORMAT </w:instrText>
      </w:r>
      <w:r>
        <w:fldChar w:fldCharType="separate"/>
      </w:r>
      <w:r w:rsidR="00D309CB" w:rsidRPr="00D309CB">
        <w:rPr>
          <w:noProof/>
        </w:rPr>
        <w:t>10</w:t>
      </w:r>
      <w:r>
        <w:rPr>
          <w:noProof/>
        </w:rPr>
        <w:fldChar w:fldCharType="end"/>
      </w:r>
      <w:r w:rsidR="00CB1FD9" w:rsidRPr="00D309CB">
        <w:t>.  The Government also submitted that the applicant was no longer a “victim” of a violation of Article 6 § 1 in light of the “Pinto” courts</w:t>
      </w:r>
      <w:r w:rsidR="00D309CB" w:rsidRPr="00D309CB">
        <w:t>’</w:t>
      </w:r>
      <w:r w:rsidR="00CB1FD9" w:rsidRPr="00D309CB">
        <w:t xml:space="preserve"> judgments on his claim.</w:t>
      </w:r>
    </w:p>
    <w:p w14:paraId="0D1214E3" w14:textId="2A1953F5"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11</w:t>
      </w:r>
      <w:r>
        <w:rPr>
          <w:noProof/>
        </w:rPr>
        <w:fldChar w:fldCharType="end"/>
      </w:r>
      <w:r w:rsidR="00CB1FD9" w:rsidRPr="00D309CB">
        <w:t>.  The Court observes that the applicant</w:t>
      </w:r>
      <w:r w:rsidR="00D309CB" w:rsidRPr="00D309CB">
        <w:t>’</w:t>
      </w:r>
      <w:r w:rsidR="00CB1FD9" w:rsidRPr="00D309CB">
        <w:t>s victim status depends on whether the redress afforded to him at the domestic level was adequate and sufficient having regard to Article 41 of the Convention.</w:t>
      </w:r>
    </w:p>
    <w:p w14:paraId="09B801A4" w14:textId="3B4C4FEF"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12</w:t>
      </w:r>
      <w:r>
        <w:rPr>
          <w:noProof/>
        </w:rPr>
        <w:fldChar w:fldCharType="end"/>
      </w:r>
      <w:r w:rsidR="00CB1FD9" w:rsidRPr="00D309CB">
        <w:t>.  The Court notes that in the present case the “Pinto” courts did not find a violation of the relevant provisions of the Convention and that the applicant was not awarded any redress at the domestic level.</w:t>
      </w:r>
    </w:p>
    <w:p w14:paraId="7323AB62" w14:textId="2E45E632"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13</w:t>
      </w:r>
      <w:r>
        <w:rPr>
          <w:noProof/>
        </w:rPr>
        <w:fldChar w:fldCharType="end"/>
      </w:r>
      <w:r w:rsidR="00CB1FD9" w:rsidRPr="00D309CB">
        <w:t>.  Accordingly, the applicant can still claim to be a victim of a breach of the “reasonable time” requirement, in the light of the principles established under the Court</w:t>
      </w:r>
      <w:r w:rsidR="00D309CB" w:rsidRPr="00D309CB">
        <w:t>’</w:t>
      </w:r>
      <w:r w:rsidR="00CB1FD9" w:rsidRPr="00D309CB">
        <w:t xml:space="preserve">s case law (see, </w:t>
      </w:r>
      <w:r w:rsidR="00CB1FD9" w:rsidRPr="00D309CB">
        <w:rPr>
          <w:i/>
          <w:iCs/>
        </w:rPr>
        <w:t xml:space="preserve">a </w:t>
      </w:r>
      <w:proofErr w:type="spellStart"/>
      <w:r w:rsidR="00CB1FD9" w:rsidRPr="00D309CB">
        <w:rPr>
          <w:i/>
          <w:iCs/>
        </w:rPr>
        <w:t>contrario</w:t>
      </w:r>
      <w:proofErr w:type="spellEnd"/>
      <w:r w:rsidR="00CB1FD9" w:rsidRPr="00D309CB">
        <w:t xml:space="preserve">, </w:t>
      </w:r>
      <w:proofErr w:type="spellStart"/>
      <w:r w:rsidR="00CB1FD9" w:rsidRPr="00D309CB">
        <w:rPr>
          <w:i/>
          <w:iCs/>
        </w:rPr>
        <w:t>Garino</w:t>
      </w:r>
      <w:proofErr w:type="spellEnd"/>
      <w:r w:rsidR="00CB1FD9" w:rsidRPr="00D309CB">
        <w:rPr>
          <w:i/>
          <w:iCs/>
        </w:rPr>
        <w:t xml:space="preserve"> v. Italy</w:t>
      </w:r>
      <w:r w:rsidR="00CB1FD9" w:rsidRPr="00D309CB">
        <w:t xml:space="preserve"> (dec.), nos.</w:t>
      </w:r>
      <w:r w:rsidR="00646861" w:rsidRPr="00D309CB">
        <w:t> </w:t>
      </w:r>
      <w:r w:rsidR="00CB1FD9" w:rsidRPr="00D309CB">
        <w:t xml:space="preserve">16605/03, 16641/03 and 16644/03, 18 May 2006, and, </w:t>
      </w:r>
      <w:r w:rsidR="00CB1FD9" w:rsidRPr="00D309CB">
        <w:rPr>
          <w:i/>
          <w:iCs/>
        </w:rPr>
        <w:t>mutatis mutandis</w:t>
      </w:r>
      <w:r w:rsidR="00CB1FD9" w:rsidRPr="00D309CB">
        <w:t xml:space="preserve">, </w:t>
      </w:r>
      <w:proofErr w:type="spellStart"/>
      <w:r w:rsidR="00CB1FD9" w:rsidRPr="00D309CB">
        <w:rPr>
          <w:i/>
          <w:iCs/>
        </w:rPr>
        <w:t>Scordino</w:t>
      </w:r>
      <w:proofErr w:type="spellEnd"/>
      <w:r w:rsidR="00CB1FD9" w:rsidRPr="00D309CB">
        <w:t xml:space="preserve">, cited above, §§ 178-215, and </w:t>
      </w:r>
      <w:proofErr w:type="spellStart"/>
      <w:r w:rsidR="00CB1FD9" w:rsidRPr="00D309CB">
        <w:rPr>
          <w:i/>
          <w:iCs/>
        </w:rPr>
        <w:t>Cocchiarella</w:t>
      </w:r>
      <w:proofErr w:type="spellEnd"/>
      <w:r w:rsidR="00CB1FD9" w:rsidRPr="00D309CB">
        <w:rPr>
          <w:i/>
          <w:iCs/>
        </w:rPr>
        <w:t xml:space="preserve"> v. Italy</w:t>
      </w:r>
      <w:r w:rsidR="00CB1FD9" w:rsidRPr="00D309CB">
        <w:t xml:space="preserve"> [GC], no.</w:t>
      </w:r>
      <w:r w:rsidR="00646861" w:rsidRPr="00D309CB">
        <w:t> </w:t>
      </w:r>
      <w:r w:rsidR="00CB1FD9" w:rsidRPr="00D309CB">
        <w:t>64886/01, §§ 69-98, ECHR 2006-V). It follows that the Government</w:t>
      </w:r>
      <w:r w:rsidR="00D309CB" w:rsidRPr="00D309CB">
        <w:t>’</w:t>
      </w:r>
      <w:r w:rsidR="00CB1FD9" w:rsidRPr="00D309CB">
        <w:t>s objection in this regard should also be dismissed.</w:t>
      </w:r>
    </w:p>
    <w:p w14:paraId="3A72D61A" w14:textId="7C9E6F28"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14</w:t>
      </w:r>
      <w:r>
        <w:rPr>
          <w:noProof/>
        </w:rPr>
        <w:fldChar w:fldCharType="end"/>
      </w:r>
      <w:r w:rsidR="00CB1FD9" w:rsidRPr="00D309CB">
        <w:t>.  The Court further finds that the applicant</w:t>
      </w:r>
      <w:r w:rsidR="00D309CB" w:rsidRPr="00D309CB">
        <w:t>’</w:t>
      </w:r>
      <w:r w:rsidR="00CB1FD9" w:rsidRPr="00D309CB">
        <w:t>s complaint is not manifestly ill-founded within the meaning of Article 35 § 3 (a) of the Convention and that it is not inadmissible on any other ground. It must therefore be declared admissible.</w:t>
      </w:r>
    </w:p>
    <w:p w14:paraId="628C6DFF" w14:textId="77777777" w:rsidR="00CB1FD9" w:rsidRPr="00D309CB" w:rsidRDefault="00CB1FD9" w:rsidP="00D309CB">
      <w:pPr>
        <w:pStyle w:val="JuHA"/>
      </w:pPr>
      <w:r w:rsidRPr="00D309CB">
        <w:t>Merits</w:t>
      </w:r>
    </w:p>
    <w:p w14:paraId="4064C593" w14:textId="64F5E137"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15</w:t>
      </w:r>
      <w:r w:rsidRPr="00D309CB">
        <w:fldChar w:fldCharType="end"/>
      </w:r>
      <w:r w:rsidRPr="00D309CB">
        <w:t>.  The Government submitted that the applicant</w:t>
      </w:r>
      <w:r w:rsidR="00D309CB" w:rsidRPr="00D309CB">
        <w:t>’</w:t>
      </w:r>
      <w:r w:rsidRPr="00D309CB">
        <w:t>s dilatory conduct had substantially contributed to the prolongation of the proceedings. In particular, he had failed to act in a timely manner on several occasions, causing the stay of the proceedings for at least one year and four months.</w:t>
      </w:r>
    </w:p>
    <w:p w14:paraId="74FC6E7E" w14:textId="518D3D86"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16</w:t>
      </w:r>
      <w:r>
        <w:rPr>
          <w:noProof/>
        </w:rPr>
        <w:fldChar w:fldCharType="end"/>
      </w:r>
      <w:r w:rsidR="00CB1FD9" w:rsidRPr="00D309CB">
        <w:t xml:space="preserve">.  The Court reiterates that the reasonableness of the length of proceedings must be assessed in the light of the circumstances of the case and with reference to the following criteria: the complexity of the case, the conduct of the applicant and the relevant authorities and what was at stake for the applicant in the dispute (see </w:t>
      </w:r>
      <w:proofErr w:type="spellStart"/>
      <w:r w:rsidR="00CB1FD9" w:rsidRPr="00D309CB">
        <w:rPr>
          <w:i/>
          <w:iCs/>
        </w:rPr>
        <w:t>Frydlender</w:t>
      </w:r>
      <w:proofErr w:type="spellEnd"/>
      <w:r w:rsidR="00CB1FD9" w:rsidRPr="00D309CB">
        <w:rPr>
          <w:i/>
          <w:iCs/>
        </w:rPr>
        <w:t xml:space="preserve"> v. France</w:t>
      </w:r>
      <w:r w:rsidR="00CB1FD9" w:rsidRPr="00D309CB">
        <w:t xml:space="preserve"> [GC], no. 30979/96, § 43, ECHR 2000-VII).</w:t>
      </w:r>
    </w:p>
    <w:p w14:paraId="1327CCAA" w14:textId="0BCE01C6" w:rsidR="00CB1FD9" w:rsidRPr="00D309CB" w:rsidRDefault="00CB1FD9" w:rsidP="00D309CB">
      <w:pPr>
        <w:pStyle w:val="JuPara"/>
      </w:pPr>
      <w:r w:rsidRPr="00D309CB">
        <w:lastRenderedPageBreak/>
        <w:fldChar w:fldCharType="begin"/>
      </w:r>
      <w:r w:rsidRPr="00D309CB">
        <w:instrText xml:space="preserve"> SEQ level0 \*arabic </w:instrText>
      </w:r>
      <w:r w:rsidRPr="00D309CB">
        <w:fldChar w:fldCharType="separate"/>
      </w:r>
      <w:r w:rsidR="00D309CB" w:rsidRPr="00D309CB">
        <w:rPr>
          <w:noProof/>
        </w:rPr>
        <w:t>17</w:t>
      </w:r>
      <w:r w:rsidRPr="00D309CB">
        <w:fldChar w:fldCharType="end"/>
      </w:r>
      <w:r w:rsidRPr="00D309CB">
        <w:t xml:space="preserve">.  In the leading case of </w:t>
      </w:r>
      <w:proofErr w:type="spellStart"/>
      <w:r w:rsidRPr="00D309CB">
        <w:rPr>
          <w:i/>
          <w:iCs/>
        </w:rPr>
        <w:t>Cocchiarella</w:t>
      </w:r>
      <w:proofErr w:type="spellEnd"/>
      <w:r w:rsidRPr="00D309CB">
        <w:t>, cited above, the Court has already found a violation of Article 6 § 1 of the Convention in respect of excessively lengthy proceedings.</w:t>
      </w:r>
    </w:p>
    <w:p w14:paraId="2875D48D" w14:textId="5671644F"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18</w:t>
      </w:r>
      <w:r w:rsidRPr="00D309CB">
        <w:fldChar w:fldCharType="end"/>
      </w:r>
      <w:r w:rsidRPr="00D309CB">
        <w:t>.  Having examined all the material submitted to it, the Court considers that neither the applicant</w:t>
      </w:r>
      <w:r w:rsidR="00D309CB" w:rsidRPr="00D309CB">
        <w:t>’</w:t>
      </w:r>
      <w:r w:rsidRPr="00D309CB">
        <w:t>s conduct nor any other fact or argument put forward by the Government can justify the length of the proceedings at the national level (which lasted more than nine years in total). It follows that the Government</w:t>
      </w:r>
      <w:r w:rsidR="00D309CB" w:rsidRPr="00D309CB">
        <w:t>’</w:t>
      </w:r>
      <w:r w:rsidRPr="00D309CB">
        <w:t>s objection in this respect should be dismissed.</w:t>
      </w:r>
    </w:p>
    <w:p w14:paraId="448E3CAC" w14:textId="1C546B00"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19</w:t>
      </w:r>
      <w:r>
        <w:rPr>
          <w:noProof/>
        </w:rPr>
        <w:fldChar w:fldCharType="end"/>
      </w:r>
      <w:r w:rsidR="00CB1FD9" w:rsidRPr="00D309CB">
        <w:t>.  Having regard to its case-law on the subject, the Court considers that in the instant case the length of the proceedings was excessive and failed to meet the “reasonable time” requirement.</w:t>
      </w:r>
    </w:p>
    <w:p w14:paraId="1FBA7504" w14:textId="08001118"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20</w:t>
      </w:r>
      <w:r w:rsidRPr="00D309CB">
        <w:fldChar w:fldCharType="end"/>
      </w:r>
      <w:r w:rsidRPr="00D309CB">
        <w:t>.  Accordingly, there has been a violation of Article 6 § 1 of the Convention.</w:t>
      </w:r>
    </w:p>
    <w:p w14:paraId="4F27EED2" w14:textId="77777777" w:rsidR="00CB1FD9" w:rsidRPr="00D309CB" w:rsidRDefault="00CB1FD9" w:rsidP="00D309CB">
      <w:pPr>
        <w:pStyle w:val="JuHIRoman"/>
      </w:pPr>
      <w:r w:rsidRPr="00D309CB">
        <w:t>OTHER ALLEGED VIOLATIONS OF THE CONVENTION</w:t>
      </w:r>
    </w:p>
    <w:p w14:paraId="4A01DC5C" w14:textId="6407298A"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21</w:t>
      </w:r>
      <w:r>
        <w:rPr>
          <w:noProof/>
        </w:rPr>
        <w:fldChar w:fldCharType="end"/>
      </w:r>
      <w:r w:rsidR="00CB1FD9" w:rsidRPr="00D309CB">
        <w:t>.  The applicant further complained that the order to pay the costs of the “Pinto” proceedings had infringed his right of access to a court, as guaranteed by Article 6 § 1.</w:t>
      </w:r>
    </w:p>
    <w:p w14:paraId="446F88BE" w14:textId="607FE9A9"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22</w:t>
      </w:r>
      <w:r>
        <w:rPr>
          <w:noProof/>
        </w:rPr>
        <w:fldChar w:fldCharType="end"/>
      </w:r>
      <w:r w:rsidR="00CB1FD9" w:rsidRPr="00D309CB">
        <w:t>.  The Court notes that this complaint is linked to the one examined above and must therefore likewise be declared admissible.</w:t>
      </w:r>
    </w:p>
    <w:p w14:paraId="05DDBA44" w14:textId="5122FC23" w:rsidR="00CB1FD9" w:rsidRPr="00D309CB" w:rsidRDefault="00B020B7" w:rsidP="00D309CB">
      <w:pPr>
        <w:pStyle w:val="JuPara"/>
      </w:pPr>
      <w:r>
        <w:fldChar w:fldCharType="begin"/>
      </w:r>
      <w:r>
        <w:instrText xml:space="preserve"> SEQ level0 \*arabic \* MERGEFORMAT </w:instrText>
      </w:r>
      <w:r>
        <w:fldChar w:fldCharType="separate"/>
      </w:r>
      <w:r w:rsidR="00D309CB" w:rsidRPr="00D309CB">
        <w:rPr>
          <w:noProof/>
        </w:rPr>
        <w:t>23</w:t>
      </w:r>
      <w:r>
        <w:rPr>
          <w:noProof/>
        </w:rPr>
        <w:fldChar w:fldCharType="end"/>
      </w:r>
      <w:r w:rsidR="00CB1FD9" w:rsidRPr="00D309CB">
        <w:t>.  Having regard to its finding on the excessive length of the proceedings (see paragraph 20 above) and to its ruling under Article 41 on costs and expenses (see paragraph 25 below and appended table), the Court considers that it is not necessary to examine whether, in this case, there has also been a violation of Article 6 of the Convention in relation to the applicant</w:t>
      </w:r>
      <w:r w:rsidR="00D309CB" w:rsidRPr="00D309CB">
        <w:t>’</w:t>
      </w:r>
      <w:r w:rsidR="00CB1FD9" w:rsidRPr="00D309CB">
        <w:t>s right of access to a court.</w:t>
      </w:r>
    </w:p>
    <w:p w14:paraId="263F82FE" w14:textId="77777777" w:rsidR="00CB1FD9" w:rsidRPr="00D309CB" w:rsidRDefault="00CB1FD9" w:rsidP="00D309CB">
      <w:pPr>
        <w:pStyle w:val="JuHIRoman"/>
      </w:pPr>
      <w:r w:rsidRPr="00D309CB">
        <w:t>APPLICATION OF ARTICLE 41 OF THE CONVENTION</w:t>
      </w:r>
    </w:p>
    <w:p w14:paraId="6D911E44" w14:textId="4E25CE7B"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24</w:t>
      </w:r>
      <w:r w:rsidRPr="00D309CB">
        <w:fldChar w:fldCharType="end"/>
      </w:r>
      <w:r w:rsidRPr="00D309CB">
        <w:t>.  Article 41 of the Convention provides:</w:t>
      </w:r>
    </w:p>
    <w:p w14:paraId="7343084B" w14:textId="77777777" w:rsidR="00CB1FD9" w:rsidRPr="00D309CB" w:rsidRDefault="00CB1FD9" w:rsidP="00D309CB">
      <w:pPr>
        <w:pStyle w:val="JuQuot"/>
        <w:keepNext/>
        <w:keepLines/>
      </w:pPr>
      <w:r w:rsidRPr="00D309C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6DA20D2B" w14:textId="2EAE7767" w:rsidR="00CB1FD9" w:rsidRPr="00D309CB" w:rsidRDefault="00CB1FD9" w:rsidP="00D309CB">
      <w:pPr>
        <w:pStyle w:val="JuPara"/>
      </w:pPr>
      <w:r w:rsidRPr="00D309CB">
        <w:fldChar w:fldCharType="begin"/>
      </w:r>
      <w:r w:rsidRPr="00D309CB">
        <w:instrText xml:space="preserve"> SEQ level0 \*arabic </w:instrText>
      </w:r>
      <w:r w:rsidRPr="00D309CB">
        <w:fldChar w:fldCharType="separate"/>
      </w:r>
      <w:r w:rsidR="00D309CB" w:rsidRPr="00D309CB">
        <w:rPr>
          <w:noProof/>
        </w:rPr>
        <w:t>25</w:t>
      </w:r>
      <w:r w:rsidRPr="00D309CB">
        <w:fldChar w:fldCharType="end"/>
      </w:r>
      <w:r w:rsidRPr="00D309CB">
        <w:t>.  Regard being had to the documents in its possession and to its case</w:t>
      </w:r>
      <w:r w:rsidRPr="00D309CB">
        <w:noBreakHyphen/>
        <w:t xml:space="preserve">law (see, in particular, </w:t>
      </w:r>
      <w:proofErr w:type="spellStart"/>
      <w:r w:rsidRPr="00D309CB">
        <w:rPr>
          <w:i/>
        </w:rPr>
        <w:t>Cocchiarella</w:t>
      </w:r>
      <w:proofErr w:type="spellEnd"/>
      <w:r w:rsidRPr="00D309CB">
        <w:rPr>
          <w:i/>
        </w:rPr>
        <w:t xml:space="preserve">, </w:t>
      </w:r>
      <w:r w:rsidRPr="00D309CB">
        <w:t>cited above), the Court considers it reasonable to award the sum indicated in the appended table and dismisses the remainder of the applicant</w:t>
      </w:r>
      <w:r w:rsidR="00D309CB" w:rsidRPr="00D309CB">
        <w:t>’</w:t>
      </w:r>
      <w:r w:rsidRPr="00D309CB">
        <w:t>s claims for just satisfaction.</w:t>
      </w:r>
    </w:p>
    <w:p w14:paraId="7CE0286C" w14:textId="77777777" w:rsidR="00CB1FD9" w:rsidRPr="00D309CB" w:rsidRDefault="00CB1FD9" w:rsidP="00D309CB">
      <w:pPr>
        <w:pStyle w:val="JuHHead"/>
      </w:pPr>
      <w:r w:rsidRPr="00D309CB">
        <w:lastRenderedPageBreak/>
        <w:t>FOR THESE REASONS, THE COURT</w:t>
      </w:r>
      <w:r w:rsidRPr="00D309CB">
        <w:rPr>
          <w:color w:val="000000"/>
        </w:rPr>
        <w:t>,</w:t>
      </w:r>
      <w:r w:rsidRPr="00D309CB">
        <w:t xml:space="preserve"> UNANIMOUSLY,</w:t>
      </w:r>
    </w:p>
    <w:p w14:paraId="3E7BB68A" w14:textId="77777777" w:rsidR="00CB1FD9" w:rsidRPr="00D309CB" w:rsidRDefault="00CB1FD9" w:rsidP="00D309CB">
      <w:pPr>
        <w:pStyle w:val="JuList"/>
        <w:keepNext/>
        <w:keepLines/>
        <w:ind w:left="0" w:firstLine="0"/>
      </w:pPr>
      <w:r w:rsidRPr="00D309CB">
        <w:rPr>
          <w:i/>
        </w:rPr>
        <w:t>Declares</w:t>
      </w:r>
      <w:r w:rsidRPr="00D309CB">
        <w:t xml:space="preserve"> the application admissible;</w:t>
      </w:r>
    </w:p>
    <w:p w14:paraId="2B1696FD" w14:textId="77777777" w:rsidR="00CB1FD9" w:rsidRPr="00D309CB" w:rsidRDefault="00CB1FD9" w:rsidP="00D309CB">
      <w:pPr>
        <w:pStyle w:val="JuList"/>
        <w:keepNext/>
        <w:keepLines/>
      </w:pPr>
      <w:r w:rsidRPr="00D309CB">
        <w:rPr>
          <w:i/>
        </w:rPr>
        <w:t xml:space="preserve">Holds </w:t>
      </w:r>
      <w:r w:rsidRPr="00D309CB">
        <w:t>that this application discloses a breach of Article </w:t>
      </w:r>
      <w:r w:rsidRPr="00D309CB">
        <w:rPr>
          <w:rFonts w:eastAsia="PMingLiU"/>
        </w:rPr>
        <w:t xml:space="preserve">6 § 1 of the Convention concerning the </w:t>
      </w:r>
      <w:r w:rsidRPr="00D309CB">
        <w:rPr>
          <w:rFonts w:eastAsia="Times New Roman" w:cstheme="minorHAnsi"/>
        </w:rPr>
        <w:t>excessive length of civil proceedings</w:t>
      </w:r>
      <w:r w:rsidRPr="00D309CB">
        <w:rPr>
          <w:rFonts w:eastAsia="PMingLiU"/>
        </w:rPr>
        <w:t>;</w:t>
      </w:r>
    </w:p>
    <w:p w14:paraId="1CAB2CFF" w14:textId="641554A4" w:rsidR="00CB1FD9" w:rsidRPr="00D309CB" w:rsidRDefault="00CB1FD9" w:rsidP="00D309CB">
      <w:pPr>
        <w:pStyle w:val="JuList"/>
      </w:pPr>
      <w:r w:rsidRPr="00D309CB">
        <w:rPr>
          <w:i/>
          <w:iCs/>
        </w:rPr>
        <w:t xml:space="preserve">Holds </w:t>
      </w:r>
      <w:r w:rsidRPr="00D309CB">
        <w:t>that it is not necessary to examine separately the applicant</w:t>
      </w:r>
      <w:r w:rsidR="00D309CB" w:rsidRPr="00D309CB">
        <w:t>’</w:t>
      </w:r>
      <w:r w:rsidRPr="00D309CB">
        <w:t>s complaint under Article 6 in relation to the right of access to a court;</w:t>
      </w:r>
    </w:p>
    <w:p w14:paraId="6DE9F83E" w14:textId="77777777" w:rsidR="00CB1FD9" w:rsidRPr="00D309CB" w:rsidRDefault="00CB1FD9" w:rsidP="00D309CB">
      <w:pPr>
        <w:pStyle w:val="JuList"/>
      </w:pPr>
      <w:r w:rsidRPr="00D309CB">
        <w:rPr>
          <w:i/>
        </w:rPr>
        <w:t>Holds</w:t>
      </w:r>
    </w:p>
    <w:p w14:paraId="43E558E9" w14:textId="77777777" w:rsidR="00CB1FD9" w:rsidRPr="00D309CB" w:rsidRDefault="00CB1FD9" w:rsidP="00D309CB">
      <w:pPr>
        <w:pStyle w:val="JuLista"/>
      </w:pPr>
      <w:r w:rsidRPr="00D309CB">
        <w:t>that the respondent State is to pay the applicant, within three months, the amount indicated in the appended table;</w:t>
      </w:r>
    </w:p>
    <w:p w14:paraId="5090BC2F" w14:textId="77777777" w:rsidR="00CB1FD9" w:rsidRPr="00D309CB" w:rsidRDefault="00CB1FD9" w:rsidP="00D309CB">
      <w:pPr>
        <w:pStyle w:val="JuLista"/>
      </w:pPr>
      <w:r w:rsidRPr="00D309CB">
        <w:t>that from the expiry of the above-mentioned three months until settlement simple interest shall be payable on the above amount at a rate equal to the marginal lending rate of the European Central Bank during the default period plus three percentage points.</w:t>
      </w:r>
    </w:p>
    <w:p w14:paraId="460A6EAC" w14:textId="06589F87" w:rsidR="00787E12" w:rsidRPr="00D309CB" w:rsidRDefault="00CB1FD9" w:rsidP="00D309CB">
      <w:pPr>
        <w:pStyle w:val="JuList"/>
      </w:pPr>
      <w:r w:rsidRPr="00D309CB">
        <w:rPr>
          <w:i/>
          <w:iCs/>
        </w:rPr>
        <w:t xml:space="preserve">Dismisses </w:t>
      </w:r>
      <w:r w:rsidRPr="00D309CB">
        <w:t>the remainder of the applicant</w:t>
      </w:r>
      <w:r w:rsidR="00D309CB" w:rsidRPr="00D309CB">
        <w:t>’</w:t>
      </w:r>
      <w:r w:rsidRPr="00D309CB">
        <w:t>s claims for just satisfaction.</w:t>
      </w:r>
    </w:p>
    <w:p w14:paraId="19448937" w14:textId="2C0D52CA" w:rsidR="00C43D38" w:rsidRPr="00D309CB" w:rsidRDefault="0048584C" w:rsidP="00D309CB">
      <w:pPr>
        <w:pStyle w:val="JuParaLast"/>
      </w:pPr>
      <w:r w:rsidRPr="00D309CB">
        <w:t xml:space="preserve">Done in English, and notified in writing on </w:t>
      </w:r>
      <w:r w:rsidR="00084EEB" w:rsidRPr="00D309CB">
        <w:t>12 January</w:t>
      </w:r>
      <w:r w:rsidR="00CB1FD9" w:rsidRPr="00D309CB">
        <w:t xml:space="preserve"> 202</w:t>
      </w:r>
      <w:r w:rsidR="00084EEB" w:rsidRPr="00D309CB">
        <w:t>3</w:t>
      </w:r>
      <w:r w:rsidRPr="00D309CB">
        <w:t>, pursuant to Rule 77 §§ 2 and 3 of the Rules of Court.</w:t>
      </w:r>
    </w:p>
    <w:p w14:paraId="7550B674" w14:textId="134607B3" w:rsidR="00656431" w:rsidRPr="00D309CB" w:rsidRDefault="0048584C" w:rsidP="00D309CB">
      <w:pPr>
        <w:pStyle w:val="ECHRPlaceholder"/>
        <w:rPr>
          <w:szCs w:val="22"/>
        </w:rPr>
      </w:pPr>
      <w:r w:rsidRPr="00D309CB">
        <w:rPr>
          <w:rFonts w:eastAsia="PMingLiU"/>
        </w:rPr>
        <w:tab/>
      </w:r>
    </w:p>
    <w:p w14:paraId="3474782D" w14:textId="53751817" w:rsidR="00CF644B" w:rsidRPr="00D309CB" w:rsidRDefault="00B216C1" w:rsidP="00D309CB">
      <w:pPr>
        <w:pStyle w:val="JuSigned"/>
        <w:rPr>
          <w:rFonts w:eastAsia="PMingLiU"/>
        </w:rPr>
      </w:pPr>
      <w:r w:rsidRPr="00D309CB">
        <w:rPr>
          <w:rFonts w:eastAsia="PMingLiU"/>
        </w:rPr>
        <w:tab/>
      </w:r>
      <w:r w:rsidR="00CB1FD9" w:rsidRPr="00D309CB">
        <w:rPr>
          <w:rFonts w:eastAsia="PMingLiU"/>
        </w:rPr>
        <w:t>Viktoriya</w:t>
      </w:r>
      <w:r w:rsidR="0048584C" w:rsidRPr="00D309CB">
        <w:rPr>
          <w:rFonts w:eastAsia="PMingLiU"/>
        </w:rPr>
        <w:t xml:space="preserve"> </w:t>
      </w:r>
      <w:r w:rsidR="00CB1FD9" w:rsidRPr="00D309CB">
        <w:rPr>
          <w:rFonts w:eastAsia="PMingLiU"/>
        </w:rPr>
        <w:t>Maradudina</w:t>
      </w:r>
      <w:r w:rsidR="0048584C" w:rsidRPr="00D309CB">
        <w:rPr>
          <w:rFonts w:eastAsia="PMingLiU"/>
        </w:rPr>
        <w:tab/>
      </w:r>
      <w:r w:rsidR="00CB1FD9" w:rsidRPr="00D309CB">
        <w:rPr>
          <w:rFonts w:eastAsia="PMingLiU"/>
        </w:rPr>
        <w:t>Krzysztof Wojtyczek</w:t>
      </w:r>
    </w:p>
    <w:p w14:paraId="73332FE2" w14:textId="20A96E60" w:rsidR="00B91668" w:rsidRPr="00D309CB" w:rsidRDefault="0048584C" w:rsidP="00D309CB">
      <w:pPr>
        <w:pStyle w:val="JuSigned"/>
        <w:contextualSpacing/>
        <w:rPr>
          <w:rFonts w:eastAsia="PMingLiU"/>
        </w:rPr>
      </w:pPr>
      <w:r w:rsidRPr="00D309CB">
        <w:rPr>
          <w:rFonts w:eastAsia="PMingLiU"/>
        </w:rPr>
        <w:tab/>
        <w:t>Acting Deputy Registrar</w:t>
      </w:r>
      <w:r w:rsidRPr="00D309CB">
        <w:rPr>
          <w:rFonts w:eastAsia="PMingLiU"/>
        </w:rPr>
        <w:tab/>
        <w:t>President</w:t>
      </w:r>
    </w:p>
    <w:p w14:paraId="0DC0F3A1" w14:textId="77777777" w:rsidR="00B91668" w:rsidRPr="00D309CB" w:rsidRDefault="00B91668" w:rsidP="00D309CB">
      <w:pPr>
        <w:rPr>
          <w:rFonts w:eastAsia="PMingLiU"/>
        </w:rPr>
      </w:pPr>
    </w:p>
    <w:p w14:paraId="3E4F2B26" w14:textId="77777777" w:rsidR="00BD554D" w:rsidRPr="00D309CB" w:rsidRDefault="00B91668" w:rsidP="00D309CB">
      <w:pPr>
        <w:pStyle w:val="JuSigned"/>
        <w:tabs>
          <w:tab w:val="left" w:pos="5115"/>
        </w:tabs>
        <w:contextualSpacing/>
        <w:rPr>
          <w:rFonts w:eastAsia="PMingLiU"/>
        </w:rPr>
      </w:pPr>
      <w:r w:rsidRPr="00D309CB">
        <w:rPr>
          <w:rFonts w:eastAsia="PMingLiU"/>
        </w:rPr>
        <w:tab/>
      </w:r>
    </w:p>
    <w:p w14:paraId="7E372B77" w14:textId="77777777" w:rsidR="00787E12" w:rsidRPr="00D309CB" w:rsidRDefault="00B020B7" w:rsidP="00D309CB">
      <w:pPr>
        <w:pStyle w:val="JuSigned"/>
        <w:tabs>
          <w:tab w:val="center" w:pos="1134"/>
        </w:tabs>
        <w:contextualSpacing/>
        <w:rPr>
          <w:rFonts w:eastAsia="PMingLiU"/>
        </w:rPr>
      </w:pPr>
    </w:p>
    <w:p w14:paraId="258B6C31" w14:textId="77777777" w:rsidR="00787E12" w:rsidRPr="00D309CB" w:rsidRDefault="00B020B7" w:rsidP="00D309CB">
      <w:pPr>
        <w:pStyle w:val="JuParaLast"/>
        <w:sectPr w:rsidR="00787E12" w:rsidRPr="00D309CB" w:rsidSect="007A72B4">
          <w:headerReference w:type="even" r:id="rId17"/>
          <w:headerReference w:type="default" r:id="rId18"/>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14:paraId="70C2664B" w14:textId="77777777" w:rsidR="00787E12" w:rsidRPr="00D309CB" w:rsidRDefault="0048584C" w:rsidP="00D309CB">
      <w:pPr>
        <w:pStyle w:val="DecHTitle"/>
        <w:keepNext w:val="0"/>
        <w:keepLines w:val="0"/>
      </w:pPr>
      <w:r w:rsidRPr="00D309CB">
        <w:lastRenderedPageBreak/>
        <w:t>APPENDIX</w:t>
      </w:r>
    </w:p>
    <w:p w14:paraId="6CDB4AEC" w14:textId="2F576672" w:rsidR="00787E12" w:rsidRPr="00D309CB" w:rsidRDefault="00CB1FD9" w:rsidP="00D309CB">
      <w:pPr>
        <w:pStyle w:val="DecHCase"/>
        <w:keepNext w:val="0"/>
        <w:keepLines w:val="0"/>
        <w:contextualSpacing/>
        <w:rPr>
          <w:b/>
          <w:i/>
          <w:color w:val="3E3E3E" w:themeColor="background2" w:themeShade="40"/>
        </w:rPr>
      </w:pPr>
      <w:r w:rsidRPr="00D309CB">
        <w:rPr>
          <w:color w:val="3E3E3E" w:themeColor="background2" w:themeShade="40"/>
        </w:rPr>
        <w:t>Application</w:t>
      </w:r>
      <w:r w:rsidR="0048584C" w:rsidRPr="00D309CB">
        <w:rPr>
          <w:color w:val="3E3E3E" w:themeColor="background2" w:themeShade="40"/>
        </w:rPr>
        <w:t xml:space="preserve"> raising complaints under Article</w:t>
      </w:r>
      <w:r w:rsidRPr="00D309CB">
        <w:rPr>
          <w:color w:val="3E3E3E" w:themeColor="background2" w:themeShade="40"/>
        </w:rPr>
        <w:t xml:space="preserve"> 6 § 1 of the Convention</w:t>
      </w:r>
    </w:p>
    <w:p w14:paraId="21740E59" w14:textId="38094842" w:rsidR="00380E85" w:rsidRPr="00D309CB" w:rsidRDefault="0048584C" w:rsidP="00D309CB">
      <w:pPr>
        <w:pStyle w:val="DecHCase"/>
        <w:keepNext w:val="0"/>
        <w:keepLines w:val="0"/>
        <w:contextualSpacing/>
        <w:rPr>
          <w:color w:val="3E3E3E" w:themeColor="background2" w:themeShade="40"/>
        </w:rPr>
      </w:pPr>
      <w:r w:rsidRPr="00D309CB">
        <w:rPr>
          <w:color w:val="3E3E3E" w:themeColor="background2" w:themeShade="40"/>
        </w:rPr>
        <w:t>(</w:t>
      </w:r>
      <w:r w:rsidR="00CB1FD9" w:rsidRPr="00D309CB">
        <w:rPr>
          <w:color w:val="3E3E3E" w:themeColor="background2" w:themeShade="40"/>
        </w:rPr>
        <w:t>excessive length of civil proceedings</w:t>
      </w:r>
      <w:r w:rsidRPr="00D309CB">
        <w:rPr>
          <w:color w:val="3E3E3E" w:themeColor="background2" w:themeShade="40"/>
        </w:rPr>
        <w:t>)</w:t>
      </w:r>
    </w:p>
    <w:p w14:paraId="5725E3A4" w14:textId="77777777" w:rsidR="006D3C49" w:rsidRPr="00D309CB" w:rsidRDefault="006D3C49" w:rsidP="00D309CB">
      <w:pPr>
        <w:pStyle w:val="JuPara"/>
      </w:pPr>
    </w:p>
    <w:tbl>
      <w:tblPr>
        <w:tblStyle w:val="ECHRListTable"/>
        <w:tblW w:w="12567" w:type="dxa"/>
        <w:jc w:val="center"/>
        <w:tblLayout w:type="fixed"/>
        <w:tblLook w:val="0420" w:firstRow="1" w:lastRow="0" w:firstColumn="0" w:lastColumn="0" w:noHBand="0" w:noVBand="1"/>
      </w:tblPr>
      <w:tblGrid>
        <w:gridCol w:w="1773"/>
        <w:gridCol w:w="1479"/>
        <w:gridCol w:w="1291"/>
        <w:gridCol w:w="1291"/>
        <w:gridCol w:w="2028"/>
        <w:gridCol w:w="1697"/>
        <w:gridCol w:w="1593"/>
        <w:gridCol w:w="1415"/>
      </w:tblGrid>
      <w:tr w:rsidR="00380E85" w:rsidRPr="00D309CB" w14:paraId="71E1B90E" w14:textId="77777777" w:rsidTr="00CD7847">
        <w:trPr>
          <w:cnfStyle w:val="100000000000" w:firstRow="1" w:lastRow="0" w:firstColumn="0" w:lastColumn="0" w:oddVBand="0" w:evenVBand="0" w:oddHBand="0" w:evenHBand="0" w:firstRowFirstColumn="0" w:firstRowLastColumn="0" w:lastRowFirstColumn="0" w:lastRowLastColumn="0"/>
          <w:trHeight w:val="795"/>
          <w:jc w:val="center"/>
        </w:trPr>
        <w:tc>
          <w:tcPr>
            <w:tcW w:w="1773" w:type="dxa"/>
          </w:tcPr>
          <w:p w14:paraId="61D13BD1" w14:textId="77777777" w:rsidR="00380E85" w:rsidRPr="00D309CB" w:rsidRDefault="00380E85" w:rsidP="00D309CB">
            <w:pPr>
              <w:pStyle w:val="DecHCase"/>
              <w:keepNext w:val="0"/>
              <w:keepLines w:val="0"/>
              <w:contextualSpacing/>
              <w:rPr>
                <w:sz w:val="16"/>
              </w:rPr>
            </w:pPr>
            <w:bookmarkStart w:id="4" w:name="WECLListStart"/>
            <w:bookmarkEnd w:id="4"/>
            <w:r w:rsidRPr="00D309CB">
              <w:rPr>
                <w:sz w:val="16"/>
              </w:rPr>
              <w:t>Application no.</w:t>
            </w:r>
          </w:p>
          <w:p w14:paraId="32F0A4CE" w14:textId="77777777" w:rsidR="00380E85" w:rsidRPr="00D309CB" w:rsidRDefault="00380E85" w:rsidP="00D309CB">
            <w:pPr>
              <w:pStyle w:val="DecHCase"/>
              <w:keepNext w:val="0"/>
              <w:keepLines w:val="0"/>
              <w:contextualSpacing/>
              <w:rPr>
                <w:sz w:val="16"/>
              </w:rPr>
            </w:pPr>
            <w:r w:rsidRPr="00D309CB">
              <w:rPr>
                <w:sz w:val="16"/>
              </w:rPr>
              <w:t>Date of introduction</w:t>
            </w:r>
          </w:p>
        </w:tc>
        <w:tc>
          <w:tcPr>
            <w:tcW w:w="1479" w:type="dxa"/>
          </w:tcPr>
          <w:p w14:paraId="54EF518B" w14:textId="482B9CEE" w:rsidR="00380E85" w:rsidRPr="00D309CB" w:rsidRDefault="00380E85" w:rsidP="00D309CB">
            <w:pPr>
              <w:pStyle w:val="DecHCase"/>
              <w:keepNext w:val="0"/>
              <w:keepLines w:val="0"/>
              <w:contextualSpacing/>
              <w:rPr>
                <w:sz w:val="16"/>
              </w:rPr>
            </w:pPr>
            <w:r w:rsidRPr="00D309CB">
              <w:rPr>
                <w:sz w:val="16"/>
              </w:rPr>
              <w:t>Applicant</w:t>
            </w:r>
            <w:r w:rsidR="00D309CB" w:rsidRPr="00D309CB">
              <w:rPr>
                <w:sz w:val="16"/>
              </w:rPr>
              <w:t>’</w:t>
            </w:r>
            <w:r w:rsidRPr="00D309CB">
              <w:rPr>
                <w:sz w:val="16"/>
              </w:rPr>
              <w:t>s name</w:t>
            </w:r>
          </w:p>
          <w:p w14:paraId="7C18321C" w14:textId="77777777" w:rsidR="00380E85" w:rsidRPr="00D309CB" w:rsidRDefault="00380E85" w:rsidP="00D309CB">
            <w:pPr>
              <w:pStyle w:val="DecHCase"/>
              <w:keepNext w:val="0"/>
              <w:keepLines w:val="0"/>
              <w:contextualSpacing/>
              <w:rPr>
                <w:sz w:val="16"/>
              </w:rPr>
            </w:pPr>
            <w:r w:rsidRPr="00D309CB">
              <w:rPr>
                <w:sz w:val="16"/>
              </w:rPr>
              <w:t>Year of birth</w:t>
            </w:r>
          </w:p>
          <w:p w14:paraId="47475C99" w14:textId="77777777" w:rsidR="00380E85" w:rsidRPr="00D309CB" w:rsidRDefault="00380E85" w:rsidP="00D309CB">
            <w:pPr>
              <w:pStyle w:val="DecHCase"/>
              <w:keepNext w:val="0"/>
              <w:keepLines w:val="0"/>
              <w:contextualSpacing/>
              <w:rPr>
                <w:sz w:val="16"/>
              </w:rPr>
            </w:pPr>
          </w:p>
        </w:tc>
        <w:tc>
          <w:tcPr>
            <w:tcW w:w="1291" w:type="dxa"/>
          </w:tcPr>
          <w:p w14:paraId="17B84050" w14:textId="77777777" w:rsidR="00380E85" w:rsidRPr="00D309CB" w:rsidRDefault="00380E85" w:rsidP="00D309CB">
            <w:pPr>
              <w:pStyle w:val="DecHCase"/>
              <w:keepNext w:val="0"/>
              <w:keepLines w:val="0"/>
              <w:contextualSpacing/>
              <w:rPr>
                <w:sz w:val="16"/>
              </w:rPr>
            </w:pPr>
            <w:r w:rsidRPr="00D309CB">
              <w:rPr>
                <w:sz w:val="16"/>
              </w:rPr>
              <w:t>Start of proceedings</w:t>
            </w:r>
          </w:p>
        </w:tc>
        <w:tc>
          <w:tcPr>
            <w:tcW w:w="1291" w:type="dxa"/>
          </w:tcPr>
          <w:p w14:paraId="1287F1AA" w14:textId="77777777" w:rsidR="00380E85" w:rsidRPr="00D309CB" w:rsidRDefault="00380E85" w:rsidP="00D309CB">
            <w:pPr>
              <w:pStyle w:val="DecHCase"/>
              <w:keepNext w:val="0"/>
              <w:keepLines w:val="0"/>
              <w:contextualSpacing/>
              <w:rPr>
                <w:sz w:val="16"/>
              </w:rPr>
            </w:pPr>
            <w:r w:rsidRPr="00D309CB">
              <w:rPr>
                <w:sz w:val="16"/>
              </w:rPr>
              <w:t>End of proceedings</w:t>
            </w:r>
          </w:p>
        </w:tc>
        <w:tc>
          <w:tcPr>
            <w:tcW w:w="2028" w:type="dxa"/>
          </w:tcPr>
          <w:p w14:paraId="044ECDDE" w14:textId="77777777" w:rsidR="00380E85" w:rsidRPr="00D309CB" w:rsidRDefault="00380E85" w:rsidP="00D309CB">
            <w:pPr>
              <w:pStyle w:val="DecHCase"/>
              <w:keepNext w:val="0"/>
              <w:keepLines w:val="0"/>
              <w:contextualSpacing/>
              <w:rPr>
                <w:sz w:val="16"/>
              </w:rPr>
            </w:pPr>
            <w:r w:rsidRPr="00D309CB">
              <w:rPr>
                <w:sz w:val="16"/>
              </w:rPr>
              <w:t>Total length</w:t>
            </w:r>
          </w:p>
          <w:p w14:paraId="5E3C7F95" w14:textId="77777777" w:rsidR="00380E85" w:rsidRPr="00D309CB" w:rsidRDefault="00380E85" w:rsidP="00D309CB">
            <w:pPr>
              <w:pStyle w:val="DecHCase"/>
              <w:keepNext w:val="0"/>
              <w:keepLines w:val="0"/>
              <w:contextualSpacing/>
              <w:rPr>
                <w:sz w:val="16"/>
              </w:rPr>
            </w:pPr>
            <w:r w:rsidRPr="00D309CB">
              <w:rPr>
                <w:sz w:val="16"/>
              </w:rPr>
              <w:t>Levels of jurisdiction</w:t>
            </w:r>
          </w:p>
        </w:tc>
        <w:tc>
          <w:tcPr>
            <w:tcW w:w="1697" w:type="dxa"/>
          </w:tcPr>
          <w:p w14:paraId="51F77156" w14:textId="77777777" w:rsidR="00380E85" w:rsidRPr="00D309CB" w:rsidRDefault="00380E85" w:rsidP="00D309CB">
            <w:pPr>
              <w:pStyle w:val="DecHCase"/>
              <w:keepNext w:val="0"/>
              <w:keepLines w:val="0"/>
              <w:contextualSpacing/>
              <w:rPr>
                <w:sz w:val="16"/>
              </w:rPr>
            </w:pPr>
            <w:r w:rsidRPr="00D309CB">
              <w:rPr>
                <w:sz w:val="16"/>
              </w:rPr>
              <w:t>Domestic court / file number</w:t>
            </w:r>
          </w:p>
          <w:p w14:paraId="0EFF97D5" w14:textId="77777777" w:rsidR="00B07239" w:rsidRPr="00D309CB" w:rsidRDefault="00380E85" w:rsidP="00D309CB">
            <w:pPr>
              <w:pStyle w:val="DecHCase"/>
              <w:keepNext w:val="0"/>
              <w:keepLines w:val="0"/>
              <w:contextualSpacing/>
              <w:rPr>
                <w:b w:val="0"/>
                <w:sz w:val="16"/>
              </w:rPr>
            </w:pPr>
            <w:r w:rsidRPr="00D309CB">
              <w:rPr>
                <w:sz w:val="16"/>
              </w:rPr>
              <w:t>Domestic award</w:t>
            </w:r>
          </w:p>
          <w:p w14:paraId="1CC3D3E6" w14:textId="6A490988" w:rsidR="00380E85" w:rsidRPr="00D309CB" w:rsidRDefault="00380E85" w:rsidP="00D309CB">
            <w:pPr>
              <w:pStyle w:val="DecHCase"/>
              <w:keepNext w:val="0"/>
              <w:keepLines w:val="0"/>
              <w:contextualSpacing/>
              <w:rPr>
                <w:sz w:val="16"/>
              </w:rPr>
            </w:pPr>
            <w:r w:rsidRPr="00D309CB">
              <w:rPr>
                <w:sz w:val="16"/>
              </w:rPr>
              <w:t>(in euros)</w:t>
            </w:r>
          </w:p>
        </w:tc>
        <w:tc>
          <w:tcPr>
            <w:tcW w:w="1593" w:type="dxa"/>
          </w:tcPr>
          <w:p w14:paraId="10C964FE" w14:textId="77777777" w:rsidR="00B07239" w:rsidRPr="00D309CB" w:rsidRDefault="00380E85" w:rsidP="00D309CB">
            <w:pPr>
              <w:pStyle w:val="DecHCase"/>
              <w:keepNext w:val="0"/>
              <w:keepLines w:val="0"/>
              <w:contextualSpacing/>
              <w:rPr>
                <w:b w:val="0"/>
                <w:sz w:val="16"/>
              </w:rPr>
            </w:pPr>
            <w:r w:rsidRPr="00D309CB">
              <w:rPr>
                <w:sz w:val="16"/>
              </w:rPr>
              <w:t>Amount awarded for non-pecuniary damage per applicant</w:t>
            </w:r>
          </w:p>
          <w:p w14:paraId="1472E80B" w14:textId="468FAC14" w:rsidR="00380E85" w:rsidRPr="00D309CB" w:rsidRDefault="00380E85" w:rsidP="00D309CB">
            <w:pPr>
              <w:pStyle w:val="DecHCase"/>
              <w:keepNext w:val="0"/>
              <w:keepLines w:val="0"/>
              <w:contextualSpacing/>
              <w:rPr>
                <w:sz w:val="16"/>
              </w:rPr>
            </w:pPr>
            <w:r w:rsidRPr="00D309CB">
              <w:rPr>
                <w:sz w:val="16"/>
              </w:rPr>
              <w:t>(in euros)</w:t>
            </w:r>
            <w:r w:rsidRPr="00D309CB">
              <w:rPr>
                <w:rStyle w:val="Rimandonotadichiusura"/>
                <w:sz w:val="16"/>
              </w:rPr>
              <w:endnoteReference w:id="1"/>
            </w:r>
          </w:p>
        </w:tc>
        <w:tc>
          <w:tcPr>
            <w:tcW w:w="1415" w:type="dxa"/>
          </w:tcPr>
          <w:p w14:paraId="173CA093" w14:textId="77777777" w:rsidR="00380E85" w:rsidRPr="00D309CB" w:rsidRDefault="00380E85" w:rsidP="00D309CB">
            <w:pPr>
              <w:pStyle w:val="DecHCase"/>
              <w:keepNext w:val="0"/>
              <w:keepLines w:val="0"/>
              <w:contextualSpacing/>
              <w:rPr>
                <w:sz w:val="16"/>
              </w:rPr>
            </w:pPr>
            <w:r w:rsidRPr="00D309CB">
              <w:rPr>
                <w:sz w:val="16"/>
              </w:rPr>
              <w:t>Amount awarded for costs and expenses per application</w:t>
            </w:r>
          </w:p>
          <w:p w14:paraId="0BE8F22F" w14:textId="77777777" w:rsidR="00380E85" w:rsidRPr="00D309CB" w:rsidRDefault="00380E85" w:rsidP="00D309CB">
            <w:pPr>
              <w:pStyle w:val="DecHCase"/>
              <w:keepNext w:val="0"/>
              <w:keepLines w:val="0"/>
              <w:contextualSpacing/>
              <w:rPr>
                <w:sz w:val="16"/>
              </w:rPr>
            </w:pPr>
            <w:r w:rsidRPr="00D309CB">
              <w:rPr>
                <w:sz w:val="16"/>
              </w:rPr>
              <w:t>(in euros)</w:t>
            </w:r>
            <w:r w:rsidRPr="00D309CB">
              <w:rPr>
                <w:rStyle w:val="Rimandonotadichiusura"/>
                <w:sz w:val="16"/>
              </w:rPr>
              <w:endnoteReference w:id="2"/>
            </w:r>
          </w:p>
        </w:tc>
      </w:tr>
      <w:tr w:rsidR="00380E85" w:rsidRPr="00D309CB" w14:paraId="0F7F08F0" w14:textId="77777777" w:rsidTr="00CD7847">
        <w:trPr>
          <w:trHeight w:val="1009"/>
          <w:jc w:val="center"/>
        </w:trPr>
        <w:tc>
          <w:tcPr>
            <w:tcW w:w="1773" w:type="dxa"/>
          </w:tcPr>
          <w:p w14:paraId="7B854226" w14:textId="77777777" w:rsidR="00380E85" w:rsidRPr="00D309CB" w:rsidRDefault="00380E85" w:rsidP="00D309CB">
            <w:pPr>
              <w:pStyle w:val="DecHCase"/>
              <w:keepNext w:val="0"/>
              <w:keepLines w:val="0"/>
              <w:contextualSpacing/>
              <w:rPr>
                <w:sz w:val="16"/>
              </w:rPr>
            </w:pPr>
            <w:r w:rsidRPr="00D309CB">
              <w:rPr>
                <w:sz w:val="16"/>
              </w:rPr>
              <w:t>20308/03</w:t>
            </w:r>
          </w:p>
          <w:p w14:paraId="42479395" w14:textId="77777777" w:rsidR="00380E85" w:rsidRPr="00D309CB" w:rsidRDefault="00380E85" w:rsidP="00D309CB">
            <w:pPr>
              <w:pStyle w:val="DecHCase"/>
              <w:keepNext w:val="0"/>
              <w:keepLines w:val="0"/>
              <w:contextualSpacing/>
              <w:rPr>
                <w:sz w:val="16"/>
              </w:rPr>
            </w:pPr>
            <w:r w:rsidRPr="00D309CB">
              <w:rPr>
                <w:sz w:val="16"/>
              </w:rPr>
              <w:t>23/05/2003</w:t>
            </w:r>
          </w:p>
        </w:tc>
        <w:tc>
          <w:tcPr>
            <w:tcW w:w="1479" w:type="dxa"/>
          </w:tcPr>
          <w:p w14:paraId="4EF584A2" w14:textId="77777777" w:rsidR="00380E85" w:rsidRPr="00D309CB" w:rsidRDefault="00380E85" w:rsidP="00D309CB">
            <w:pPr>
              <w:pStyle w:val="DecHCase"/>
              <w:keepNext w:val="0"/>
              <w:keepLines w:val="0"/>
              <w:contextualSpacing/>
              <w:rPr>
                <w:sz w:val="16"/>
              </w:rPr>
            </w:pPr>
            <w:r w:rsidRPr="00D309CB">
              <w:rPr>
                <w:b/>
                <w:sz w:val="16"/>
              </w:rPr>
              <w:t>Davide BERTAGNA</w:t>
            </w:r>
          </w:p>
          <w:p w14:paraId="3BEE1BF6" w14:textId="1B5F6219" w:rsidR="00380E85" w:rsidRPr="00D309CB" w:rsidRDefault="00380E85" w:rsidP="00D309CB">
            <w:pPr>
              <w:pStyle w:val="DecHCase"/>
              <w:keepNext w:val="0"/>
              <w:keepLines w:val="0"/>
              <w:contextualSpacing/>
              <w:rPr>
                <w:sz w:val="16"/>
              </w:rPr>
            </w:pPr>
            <w:r w:rsidRPr="00D309CB">
              <w:rPr>
                <w:sz w:val="16"/>
              </w:rPr>
              <w:t xml:space="preserve">1967 </w:t>
            </w:r>
          </w:p>
        </w:tc>
        <w:tc>
          <w:tcPr>
            <w:tcW w:w="1291" w:type="dxa"/>
          </w:tcPr>
          <w:p w14:paraId="38B36F6E" w14:textId="77777777" w:rsidR="00380E85" w:rsidRPr="00D309CB" w:rsidRDefault="00380E85" w:rsidP="00D309CB">
            <w:pPr>
              <w:pStyle w:val="DecHCase"/>
              <w:keepNext w:val="0"/>
              <w:keepLines w:val="0"/>
              <w:contextualSpacing/>
              <w:rPr>
                <w:sz w:val="16"/>
              </w:rPr>
            </w:pPr>
            <w:r w:rsidRPr="00D309CB">
              <w:rPr>
                <w:sz w:val="16"/>
              </w:rPr>
              <w:t>01/02/1992</w:t>
            </w:r>
          </w:p>
          <w:p w14:paraId="56C6983D" w14:textId="77777777" w:rsidR="00380E85" w:rsidRPr="00D309CB" w:rsidRDefault="00380E85" w:rsidP="00D309CB">
            <w:pPr>
              <w:pStyle w:val="DecHCase"/>
              <w:keepNext w:val="0"/>
              <w:keepLines w:val="0"/>
              <w:contextualSpacing/>
              <w:rPr>
                <w:sz w:val="16"/>
              </w:rPr>
            </w:pPr>
          </w:p>
        </w:tc>
        <w:tc>
          <w:tcPr>
            <w:tcW w:w="1291" w:type="dxa"/>
          </w:tcPr>
          <w:p w14:paraId="1BCB4EBA" w14:textId="77777777" w:rsidR="00380E85" w:rsidRPr="00D309CB" w:rsidRDefault="00380E85" w:rsidP="00D309CB">
            <w:pPr>
              <w:pStyle w:val="DecHCase"/>
              <w:keepNext w:val="0"/>
              <w:keepLines w:val="0"/>
              <w:contextualSpacing/>
              <w:rPr>
                <w:sz w:val="16"/>
              </w:rPr>
            </w:pPr>
            <w:r w:rsidRPr="00D309CB">
              <w:rPr>
                <w:sz w:val="16"/>
              </w:rPr>
              <w:t>07/05/2001</w:t>
            </w:r>
          </w:p>
          <w:p w14:paraId="619804FE" w14:textId="77777777" w:rsidR="00380E85" w:rsidRPr="00D309CB" w:rsidRDefault="00380E85" w:rsidP="00D309CB">
            <w:pPr>
              <w:pStyle w:val="DecHCase"/>
              <w:keepNext w:val="0"/>
              <w:keepLines w:val="0"/>
              <w:contextualSpacing/>
              <w:rPr>
                <w:sz w:val="16"/>
              </w:rPr>
            </w:pPr>
          </w:p>
        </w:tc>
        <w:tc>
          <w:tcPr>
            <w:tcW w:w="2028" w:type="dxa"/>
          </w:tcPr>
          <w:p w14:paraId="190C681E" w14:textId="77777777" w:rsidR="00B07239" w:rsidRPr="00D309CB" w:rsidRDefault="00380E85" w:rsidP="00D309CB">
            <w:pPr>
              <w:pStyle w:val="DecHCase"/>
              <w:keepNext w:val="0"/>
              <w:keepLines w:val="0"/>
              <w:contextualSpacing/>
              <w:rPr>
                <w:sz w:val="16"/>
              </w:rPr>
            </w:pPr>
            <w:r w:rsidRPr="00D309CB">
              <w:rPr>
                <w:sz w:val="16"/>
              </w:rPr>
              <w:t>9 years and 3 months and</w:t>
            </w:r>
          </w:p>
          <w:p w14:paraId="200472CC" w14:textId="0031FEE6" w:rsidR="00380E85" w:rsidRPr="00D309CB" w:rsidRDefault="00380E85" w:rsidP="00D309CB">
            <w:pPr>
              <w:pStyle w:val="DecHCase"/>
              <w:keepNext w:val="0"/>
              <w:keepLines w:val="0"/>
              <w:contextualSpacing/>
              <w:rPr>
                <w:sz w:val="16"/>
              </w:rPr>
            </w:pPr>
            <w:r w:rsidRPr="00D309CB">
              <w:rPr>
                <w:sz w:val="16"/>
              </w:rPr>
              <w:t>7 days</w:t>
            </w:r>
          </w:p>
          <w:p w14:paraId="65B4AC83" w14:textId="77777777" w:rsidR="00380E85" w:rsidRPr="00D309CB" w:rsidRDefault="00380E85" w:rsidP="00D309CB">
            <w:pPr>
              <w:pStyle w:val="DecHCase"/>
              <w:keepNext w:val="0"/>
              <w:keepLines w:val="0"/>
              <w:contextualSpacing/>
              <w:rPr>
                <w:sz w:val="16"/>
              </w:rPr>
            </w:pPr>
            <w:r w:rsidRPr="00D309CB">
              <w:rPr>
                <w:sz w:val="16"/>
              </w:rPr>
              <w:t>2 levels of jurisdiction</w:t>
            </w:r>
          </w:p>
          <w:p w14:paraId="5F4B0477" w14:textId="77777777" w:rsidR="00380E85" w:rsidRPr="00D309CB" w:rsidRDefault="00380E85" w:rsidP="00D309CB">
            <w:pPr>
              <w:pStyle w:val="DecHCase"/>
              <w:keepNext w:val="0"/>
              <w:keepLines w:val="0"/>
              <w:contextualSpacing/>
              <w:rPr>
                <w:sz w:val="16"/>
              </w:rPr>
            </w:pPr>
          </w:p>
        </w:tc>
        <w:tc>
          <w:tcPr>
            <w:tcW w:w="1697" w:type="dxa"/>
          </w:tcPr>
          <w:p w14:paraId="5BF73221" w14:textId="77777777" w:rsidR="00380E85" w:rsidRPr="00D309CB" w:rsidRDefault="00380E85" w:rsidP="00D309CB">
            <w:pPr>
              <w:pStyle w:val="DecHCase"/>
              <w:keepNext w:val="0"/>
              <w:keepLines w:val="0"/>
              <w:contextualSpacing/>
              <w:rPr>
                <w:sz w:val="16"/>
              </w:rPr>
            </w:pPr>
            <w:r w:rsidRPr="00D309CB">
              <w:rPr>
                <w:sz w:val="16"/>
              </w:rPr>
              <w:t>Court of Cassation, R.G. 14174/02</w:t>
            </w:r>
          </w:p>
          <w:p w14:paraId="354B0138" w14:textId="77777777" w:rsidR="00380E85" w:rsidRPr="00D309CB" w:rsidRDefault="00380E85" w:rsidP="00D309CB">
            <w:pPr>
              <w:pStyle w:val="DecHCase"/>
              <w:keepNext w:val="0"/>
              <w:keepLines w:val="0"/>
              <w:contextualSpacing/>
              <w:rPr>
                <w:sz w:val="16"/>
              </w:rPr>
            </w:pPr>
          </w:p>
          <w:p w14:paraId="197A8408" w14:textId="77777777" w:rsidR="00380E85" w:rsidRPr="00D309CB" w:rsidRDefault="00380E85" w:rsidP="00D309CB">
            <w:pPr>
              <w:pStyle w:val="DecHCase"/>
              <w:keepNext w:val="0"/>
              <w:keepLines w:val="0"/>
              <w:contextualSpacing/>
              <w:rPr>
                <w:sz w:val="16"/>
              </w:rPr>
            </w:pPr>
            <w:r w:rsidRPr="00D309CB">
              <w:rPr>
                <w:sz w:val="16"/>
              </w:rPr>
              <w:t>None</w:t>
            </w:r>
          </w:p>
        </w:tc>
        <w:tc>
          <w:tcPr>
            <w:tcW w:w="1593" w:type="dxa"/>
          </w:tcPr>
          <w:p w14:paraId="0C27F3B6" w14:textId="77777777" w:rsidR="00380E85" w:rsidRPr="00D309CB" w:rsidRDefault="00380E85" w:rsidP="00D309CB">
            <w:pPr>
              <w:pStyle w:val="DecHCase"/>
              <w:keepNext w:val="0"/>
              <w:keepLines w:val="0"/>
              <w:contextualSpacing/>
              <w:rPr>
                <w:sz w:val="16"/>
              </w:rPr>
            </w:pPr>
            <w:r w:rsidRPr="00D309CB">
              <w:rPr>
                <w:sz w:val="16"/>
              </w:rPr>
              <w:t>2,900</w:t>
            </w:r>
          </w:p>
        </w:tc>
        <w:tc>
          <w:tcPr>
            <w:tcW w:w="1415" w:type="dxa"/>
          </w:tcPr>
          <w:p w14:paraId="73BD478F" w14:textId="77777777" w:rsidR="00380E85" w:rsidRPr="00D309CB" w:rsidRDefault="00380E85" w:rsidP="00D309CB">
            <w:pPr>
              <w:pStyle w:val="DecHCase"/>
              <w:keepNext w:val="0"/>
              <w:keepLines w:val="0"/>
              <w:contextualSpacing/>
              <w:rPr>
                <w:sz w:val="16"/>
              </w:rPr>
            </w:pPr>
            <w:r w:rsidRPr="00D309CB">
              <w:rPr>
                <w:sz w:val="16"/>
              </w:rPr>
              <w:t>4,132</w:t>
            </w:r>
          </w:p>
        </w:tc>
      </w:tr>
    </w:tbl>
    <w:p w14:paraId="3A96CC02" w14:textId="77777777" w:rsidR="00787E12" w:rsidRPr="00D309CB" w:rsidRDefault="00B020B7" w:rsidP="00D309CB"/>
    <w:p w14:paraId="461D3B4C" w14:textId="77777777" w:rsidR="00791456" w:rsidRPr="00D309CB" w:rsidRDefault="00B020B7" w:rsidP="00D309CB"/>
    <w:sectPr w:rsidR="00791456" w:rsidRPr="00D309CB" w:rsidSect="00BD554D">
      <w:headerReference w:type="even" r:id="rId19"/>
      <w:headerReference w:type="default" r:id="rId20"/>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F1EE" w14:textId="77777777" w:rsidR="00B020B7" w:rsidRPr="005B102C" w:rsidRDefault="00B020B7">
      <w:r w:rsidRPr="005B102C">
        <w:separator/>
      </w:r>
    </w:p>
  </w:endnote>
  <w:endnote w:type="continuationSeparator" w:id="0">
    <w:p w14:paraId="38B0F785" w14:textId="77777777" w:rsidR="00B020B7" w:rsidRPr="005B102C" w:rsidRDefault="00B020B7">
      <w:r w:rsidRPr="005B102C">
        <w:continuationSeparator/>
      </w:r>
    </w:p>
  </w:endnote>
  <w:endnote w:id="1">
    <w:p w14:paraId="17868A46" w14:textId="77777777" w:rsidR="00380E85" w:rsidRPr="00BB12EB" w:rsidRDefault="00380E85" w:rsidP="00CB1FD9">
      <w:pPr>
        <w:pStyle w:val="Testonotadichiusura"/>
      </w:pPr>
      <w:r w:rsidRPr="00646861">
        <w:rPr>
          <w:rStyle w:val="Rimandonotadichiusura"/>
          <w:sz w:val="16"/>
          <w:szCs w:val="16"/>
        </w:rPr>
        <w:endnoteRef/>
      </w:r>
      <w:r w:rsidRPr="00BB12EB">
        <w:t xml:space="preserve"> Plus any tax that may be chargeable to the applicant.</w:t>
      </w:r>
    </w:p>
  </w:endnote>
  <w:endnote w:id="2">
    <w:p w14:paraId="1F7363EB" w14:textId="77777777" w:rsidR="00380E85" w:rsidRPr="00144A16" w:rsidRDefault="00380E85" w:rsidP="00CB1FD9">
      <w:pPr>
        <w:pStyle w:val="Testonotadichiusura"/>
      </w:pPr>
      <w:r w:rsidRPr="00646861">
        <w:rPr>
          <w:rStyle w:val="Rimandonotadichiusura"/>
          <w:sz w:val="16"/>
          <w:szCs w:val="16"/>
        </w:rPr>
        <w:endnoteRef/>
      </w:r>
      <w:r w:rsidRPr="00BB12EB">
        <w:t xml:space="preserve"> 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F244" w14:textId="1A09042D" w:rsidR="00BD554D" w:rsidRPr="005B102C" w:rsidRDefault="00CB1FD9" w:rsidP="00BD554D">
    <w:pPr>
      <w:pStyle w:val="JuHead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5052" w14:textId="17B1F70D" w:rsidR="00BD554D" w:rsidRPr="005B102C" w:rsidRDefault="00CB1FD9" w:rsidP="00BD554D">
    <w:pPr>
      <w:pStyle w:val="JuHeader"/>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321F" w14:textId="1B717D5B" w:rsidR="00CB1FD9" w:rsidRPr="00150BFA" w:rsidRDefault="00CB1FD9" w:rsidP="0020718E">
    <w:pPr>
      <w:jc w:val="center"/>
    </w:pPr>
    <w:r>
      <w:rPr>
        <w:noProof/>
        <w:lang w:val="en-US" w:eastAsia="ja-JP"/>
      </w:rPr>
      <w:drawing>
        <wp:inline distT="0" distB="0" distL="0" distR="0" wp14:anchorId="165480C7" wp14:editId="42DD14F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6E3DD7E" w14:textId="367AADFC" w:rsidR="0029309A" w:rsidRPr="005B102C" w:rsidRDefault="00B020B7" w:rsidP="0029309A">
    <w:pPr>
      <w:pStyle w:val="Pidipagin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5D65" w14:textId="77777777" w:rsidR="00B020B7" w:rsidRPr="005B102C" w:rsidRDefault="00B020B7" w:rsidP="00787E12">
      <w:r w:rsidRPr="005B102C">
        <w:separator/>
      </w:r>
    </w:p>
  </w:footnote>
  <w:footnote w:type="continuationSeparator" w:id="0">
    <w:p w14:paraId="5B4FC617" w14:textId="77777777" w:rsidR="00B020B7" w:rsidRPr="005B102C" w:rsidRDefault="00B020B7" w:rsidP="00787E12">
      <w:r w:rsidRPr="005B10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D937" w14:textId="77777777" w:rsidR="00CB1FD9" w:rsidRDefault="00CB1F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6340" w14:textId="0A92601F" w:rsidR="00CB1FD9" w:rsidRPr="00A45145" w:rsidRDefault="00CB1FD9" w:rsidP="00A45145">
    <w:pPr>
      <w:jc w:val="center"/>
    </w:pPr>
    <w:r>
      <w:rPr>
        <w:noProof/>
        <w:lang w:val="en-US" w:eastAsia="ja-JP"/>
      </w:rPr>
      <w:drawing>
        <wp:inline distT="0" distB="0" distL="0" distR="0" wp14:anchorId="388744EE" wp14:editId="386C420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10AF81" w14:textId="2C2E62D5" w:rsidR="00787E12" w:rsidRPr="005B102C" w:rsidRDefault="00B020B7" w:rsidP="000318F7">
    <w:pPr>
      <w:jc w:val="center"/>
      <w:rPr>
        <w:sz w:val="4"/>
        <w:szCs w:val="4"/>
      </w:rPr>
    </w:pPr>
  </w:p>
  <w:p w14:paraId="3929BF9B" w14:textId="77777777" w:rsidR="00787E12" w:rsidRPr="005B102C" w:rsidRDefault="00B020B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B5F3" w14:textId="4F99C8CB" w:rsidR="00CB1FD9" w:rsidRPr="00A45145" w:rsidRDefault="00CB1FD9" w:rsidP="00A45145">
    <w:pPr>
      <w:jc w:val="center"/>
    </w:pPr>
    <w:r>
      <w:rPr>
        <w:noProof/>
        <w:lang w:val="en-US" w:eastAsia="ja-JP"/>
      </w:rPr>
      <w:drawing>
        <wp:inline distT="0" distB="0" distL="0" distR="0" wp14:anchorId="2DC36F2B" wp14:editId="3D8C8908">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56CB353" w14:textId="5371CB86" w:rsidR="00787E12" w:rsidRPr="005B102C" w:rsidRDefault="00B020B7" w:rsidP="00B64153">
    <w:pPr>
      <w:jc w:val="cent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A44E" w14:textId="7E7663F6" w:rsidR="00787E12" w:rsidRPr="005C3A15" w:rsidRDefault="00CB1FD9" w:rsidP="006372F5">
    <w:pPr>
      <w:pStyle w:val="JuHeader"/>
    </w:pPr>
    <w:r>
      <w:t>BERTAGNA v. ITALY</w:t>
    </w:r>
    <w:r w:rsidR="0048584C" w:rsidRPr="004D0EC7">
      <w:t xml:space="preserve"> </w:t>
    </w:r>
    <w:r w:rsidR="0048584C">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37B8" w14:textId="5F219362" w:rsidR="00787E12" w:rsidRPr="00DE7D3F" w:rsidRDefault="00CB1FD9" w:rsidP="00BD554D">
    <w:pPr>
      <w:pStyle w:val="JuHeader"/>
    </w:pPr>
    <w:r>
      <w:t>BERTAGNA v. ITALY</w:t>
    </w:r>
    <w:r w:rsidR="0048584C" w:rsidRPr="00DE7D3F">
      <w:t xml:space="preserve"> </w:t>
    </w:r>
    <w:r w:rsidR="0048584C" w:rsidRPr="00BD554D">
      <w:t>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2BA5" w14:textId="6FD410E8" w:rsidR="008B3FB7" w:rsidRPr="005C3A15" w:rsidRDefault="00CB1FD9" w:rsidP="00E026EC">
    <w:pPr>
      <w:pStyle w:val="JuHeader"/>
    </w:pPr>
    <w:r>
      <w:t>BERTAGNA v. ITALY</w:t>
    </w:r>
    <w:r w:rsidR="0048584C" w:rsidRPr="004D0EC7">
      <w:t xml:space="preserve"> </w:t>
    </w:r>
    <w:r w:rsidR="0048584C">
      <w:t>JUDGMENT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AAA5" w14:textId="33690470" w:rsidR="008B3FB7" w:rsidRPr="00DE7D3F" w:rsidRDefault="00CB1FD9" w:rsidP="00E026EC">
    <w:pPr>
      <w:pStyle w:val="JuHeader"/>
    </w:pPr>
    <w:r>
      <w:t>BERTAGNA v. ITALY</w:t>
    </w:r>
    <w:r w:rsidR="0048584C" w:rsidRPr="00DE7D3F">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266A02A">
      <w:start w:val="1"/>
      <w:numFmt w:val="bullet"/>
      <w:pStyle w:val="Puntoelenco"/>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CB1FD9"/>
    <w:rsid w:val="00084EEB"/>
    <w:rsid w:val="00135384"/>
    <w:rsid w:val="00173A91"/>
    <w:rsid w:val="00192205"/>
    <w:rsid w:val="001A15B6"/>
    <w:rsid w:val="001A3C4A"/>
    <w:rsid w:val="001D7CD3"/>
    <w:rsid w:val="001F3812"/>
    <w:rsid w:val="0023364D"/>
    <w:rsid w:val="002C5B23"/>
    <w:rsid w:val="00337785"/>
    <w:rsid w:val="00380E85"/>
    <w:rsid w:val="0048584C"/>
    <w:rsid w:val="00497FF8"/>
    <w:rsid w:val="00555A1D"/>
    <w:rsid w:val="00573202"/>
    <w:rsid w:val="005B102C"/>
    <w:rsid w:val="005B16C1"/>
    <w:rsid w:val="005F60F9"/>
    <w:rsid w:val="00646861"/>
    <w:rsid w:val="006537FD"/>
    <w:rsid w:val="00656431"/>
    <w:rsid w:val="006D324D"/>
    <w:rsid w:val="006D3C49"/>
    <w:rsid w:val="00743B2A"/>
    <w:rsid w:val="007A72B4"/>
    <w:rsid w:val="007F018A"/>
    <w:rsid w:val="008522DD"/>
    <w:rsid w:val="00860732"/>
    <w:rsid w:val="008A0E2E"/>
    <w:rsid w:val="009522DD"/>
    <w:rsid w:val="00A329E0"/>
    <w:rsid w:val="00A34A54"/>
    <w:rsid w:val="00A44415"/>
    <w:rsid w:val="00A6104A"/>
    <w:rsid w:val="00A94CA7"/>
    <w:rsid w:val="00AC03BB"/>
    <w:rsid w:val="00B020B7"/>
    <w:rsid w:val="00B07239"/>
    <w:rsid w:val="00B216C1"/>
    <w:rsid w:val="00B91668"/>
    <w:rsid w:val="00BD554D"/>
    <w:rsid w:val="00BE2415"/>
    <w:rsid w:val="00C877A3"/>
    <w:rsid w:val="00CB1FD9"/>
    <w:rsid w:val="00CC11A3"/>
    <w:rsid w:val="00CD7847"/>
    <w:rsid w:val="00D309CB"/>
    <w:rsid w:val="00E83F38"/>
    <w:rsid w:val="00E842C6"/>
    <w:rsid w:val="00EE45E6"/>
    <w:rsid w:val="00FB1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9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309CB"/>
    <w:rPr>
      <w:sz w:val="24"/>
      <w:szCs w:val="24"/>
      <w:lang w:val="en-GB"/>
    </w:rPr>
  </w:style>
  <w:style w:type="paragraph" w:styleId="Titolo1">
    <w:name w:val="heading 1"/>
    <w:basedOn w:val="Normale"/>
    <w:next w:val="Normale"/>
    <w:link w:val="Titolo1Carattere"/>
    <w:uiPriority w:val="98"/>
    <w:semiHidden/>
    <w:rsid w:val="00D309C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309C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309C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309C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309C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309C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309C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309C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309C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D309C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309CB"/>
    <w:rPr>
      <w:rFonts w:ascii="Tahoma" w:hAnsi="Tahoma" w:cs="Tahoma"/>
      <w:sz w:val="16"/>
      <w:szCs w:val="16"/>
      <w:lang w:val="en-GB"/>
    </w:rPr>
  </w:style>
  <w:style w:type="character" w:styleId="Titolodellibro">
    <w:name w:val="Book Title"/>
    <w:uiPriority w:val="98"/>
    <w:semiHidden/>
    <w:qFormat/>
    <w:rsid w:val="00D309CB"/>
    <w:rPr>
      <w:i/>
      <w:iCs/>
      <w:smallCaps/>
      <w:spacing w:val="5"/>
    </w:rPr>
  </w:style>
  <w:style w:type="paragraph" w:customStyle="1" w:styleId="JuHeader">
    <w:name w:val="Ju_Header"/>
    <w:aliases w:val="_Header"/>
    <w:basedOn w:val="Intestazione"/>
    <w:uiPriority w:val="29"/>
    <w:qFormat/>
    <w:rsid w:val="00D309CB"/>
    <w:pPr>
      <w:tabs>
        <w:tab w:val="clear" w:pos="4536"/>
        <w:tab w:val="clear" w:pos="9072"/>
      </w:tabs>
      <w:jc w:val="center"/>
    </w:pPr>
    <w:rPr>
      <w:sz w:val="18"/>
    </w:rPr>
  </w:style>
  <w:style w:type="paragraph" w:customStyle="1" w:styleId="DummyStyle">
    <w:name w:val="Dummy_Style"/>
    <w:aliases w:val="_Dummy"/>
    <w:basedOn w:val="Normale"/>
    <w:semiHidden/>
    <w:qFormat/>
    <w:rsid w:val="00D309CB"/>
    <w:rPr>
      <w:color w:val="00B050"/>
      <w:sz w:val="22"/>
    </w:rPr>
  </w:style>
  <w:style w:type="character" w:styleId="Enfasigrassetto">
    <w:name w:val="Strong"/>
    <w:uiPriority w:val="98"/>
    <w:semiHidden/>
    <w:qFormat/>
    <w:rsid w:val="00D309CB"/>
    <w:rPr>
      <w:b/>
      <w:bCs/>
    </w:rPr>
  </w:style>
  <w:style w:type="paragraph" w:styleId="Nessunaspaziatura">
    <w:name w:val="No Spacing"/>
    <w:basedOn w:val="Normale"/>
    <w:link w:val="NessunaspaziaturaCarattere"/>
    <w:uiPriority w:val="98"/>
    <w:semiHidden/>
    <w:qFormat/>
    <w:rsid w:val="00D309CB"/>
  </w:style>
  <w:style w:type="character" w:customStyle="1" w:styleId="NessunaspaziaturaCarattere">
    <w:name w:val="Nessuna spaziatura Carattere"/>
    <w:basedOn w:val="Carpredefinitoparagrafo"/>
    <w:link w:val="Nessunaspaziatura"/>
    <w:uiPriority w:val="98"/>
    <w:semiHidden/>
    <w:rsid w:val="00D309CB"/>
    <w:rPr>
      <w:sz w:val="24"/>
      <w:szCs w:val="24"/>
      <w:lang w:val="en-GB"/>
    </w:rPr>
  </w:style>
  <w:style w:type="paragraph" w:customStyle="1" w:styleId="JuQuot">
    <w:name w:val="Ju_Quot"/>
    <w:aliases w:val="_Quote"/>
    <w:basedOn w:val="NormalJustified"/>
    <w:uiPriority w:val="20"/>
    <w:qFormat/>
    <w:rsid w:val="00D309CB"/>
    <w:pPr>
      <w:spacing w:before="120" w:after="120"/>
      <w:ind w:left="425" w:firstLine="142"/>
    </w:pPr>
    <w:rPr>
      <w:sz w:val="20"/>
    </w:rPr>
  </w:style>
  <w:style w:type="paragraph" w:customStyle="1" w:styleId="JuList">
    <w:name w:val="Ju_List"/>
    <w:aliases w:val="_List_1"/>
    <w:basedOn w:val="NormalJustified"/>
    <w:uiPriority w:val="23"/>
    <w:qFormat/>
    <w:rsid w:val="00D309CB"/>
    <w:pPr>
      <w:numPr>
        <w:numId w:val="20"/>
      </w:numPr>
      <w:spacing w:before="280" w:after="60"/>
    </w:pPr>
  </w:style>
  <w:style w:type="paragraph" w:customStyle="1" w:styleId="JuListi">
    <w:name w:val="Ju_List_i"/>
    <w:aliases w:val="_List_3"/>
    <w:basedOn w:val="NormalJustified"/>
    <w:uiPriority w:val="23"/>
    <w:rsid w:val="00D309CB"/>
    <w:pPr>
      <w:numPr>
        <w:ilvl w:val="2"/>
        <w:numId w:val="20"/>
      </w:numPr>
    </w:pPr>
  </w:style>
  <w:style w:type="paragraph" w:customStyle="1" w:styleId="JuTitle">
    <w:name w:val="Ju_Title"/>
    <w:aliases w:val="_Title_2"/>
    <w:basedOn w:val="Normale"/>
    <w:next w:val="JuPara"/>
    <w:uiPriority w:val="38"/>
    <w:qFormat/>
    <w:rsid w:val="00D309CB"/>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D309CB"/>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D309CB"/>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D309CB"/>
    <w:pPr>
      <w:numPr>
        <w:numId w:val="14"/>
      </w:numPr>
    </w:pPr>
  </w:style>
  <w:style w:type="numbering" w:customStyle="1" w:styleId="ECHRA1StyleList">
    <w:name w:val="ECHR_A1_Style_List"/>
    <w:basedOn w:val="Nessunelenco"/>
    <w:uiPriority w:val="99"/>
    <w:rsid w:val="00D309CB"/>
    <w:pPr>
      <w:numPr>
        <w:numId w:val="15"/>
      </w:numPr>
    </w:pPr>
  </w:style>
  <w:style w:type="paragraph" w:customStyle="1" w:styleId="JuHHead">
    <w:name w:val="Ju_H_Head"/>
    <w:aliases w:val="_Head_1"/>
    <w:basedOn w:val="Titolo1"/>
    <w:next w:val="JuPara"/>
    <w:uiPriority w:val="17"/>
    <w:qFormat/>
    <w:rsid w:val="00D309CB"/>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D309CB"/>
    <w:pPr>
      <w:numPr>
        <w:numId w:val="16"/>
      </w:numPr>
    </w:pPr>
  </w:style>
  <w:style w:type="table" w:customStyle="1" w:styleId="ECHRTable2019">
    <w:name w:val="ECHR_Table_2019"/>
    <w:basedOn w:val="Tabellanormale"/>
    <w:uiPriority w:val="99"/>
    <w:rsid w:val="00D309C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olo">
    <w:name w:val="Title"/>
    <w:basedOn w:val="Normale"/>
    <w:next w:val="Normale"/>
    <w:link w:val="TitoloCarattere"/>
    <w:uiPriority w:val="98"/>
    <w:semiHidden/>
    <w:qFormat/>
    <w:rsid w:val="00D309C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309CB"/>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Pidipagina"/>
    <w:uiPriority w:val="57"/>
    <w:semiHidden/>
    <w:rsid w:val="00BD554D"/>
    <w:rPr>
      <w:sz w:val="8"/>
    </w:rPr>
  </w:style>
  <w:style w:type="paragraph" w:customStyle="1" w:styleId="JuCourt">
    <w:name w:val="Ju_Court"/>
    <w:aliases w:val="_Court_Names"/>
    <w:basedOn w:val="Normale"/>
    <w:next w:val="Normale"/>
    <w:uiPriority w:val="32"/>
    <w:qFormat/>
    <w:rsid w:val="00D309CB"/>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D309CB"/>
    <w:pPr>
      <w:tabs>
        <w:tab w:val="center" w:pos="6407"/>
      </w:tabs>
      <w:spacing w:before="720"/>
      <w:jc w:val="right"/>
    </w:pPr>
  </w:style>
  <w:style w:type="character" w:customStyle="1" w:styleId="JuITMark">
    <w:name w:val="Ju_ITMark"/>
    <w:aliases w:val="_ITMark"/>
    <w:basedOn w:val="Carpredefinitoparagrafo"/>
    <w:uiPriority w:val="54"/>
    <w:semiHidden/>
    <w:qFormat/>
    <w:rsid w:val="00D309CB"/>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Titolo2"/>
    <w:next w:val="JuPara"/>
    <w:uiPriority w:val="17"/>
    <w:qFormat/>
    <w:rsid w:val="00D309CB"/>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D309CB"/>
    <w:pPr>
      <w:keepNext/>
      <w:keepLines/>
      <w:numPr>
        <w:ilvl w:val="2"/>
        <w:numId w:val="1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D309CB"/>
    <w:pPr>
      <w:keepNext/>
      <w:keepLines/>
      <w:numPr>
        <w:ilvl w:val="3"/>
        <w:numId w:val="19"/>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D309CB"/>
    <w:pPr>
      <w:keepNext/>
      <w:keepLines/>
      <w:numPr>
        <w:ilvl w:val="4"/>
        <w:numId w:val="19"/>
      </w:numPr>
      <w:spacing w:before="100" w:beforeAutospacing="1" w:after="120"/>
      <w:jc w:val="both"/>
    </w:pPr>
    <w:rPr>
      <w:color w:val="auto"/>
      <w:sz w:val="20"/>
    </w:rPr>
  </w:style>
  <w:style w:type="paragraph" w:styleId="Intestazione">
    <w:name w:val="header"/>
    <w:basedOn w:val="Normale"/>
    <w:link w:val="IntestazioneCarattere"/>
    <w:uiPriority w:val="98"/>
    <w:semiHidden/>
    <w:rsid w:val="00D309C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309CB"/>
    <w:rPr>
      <w:sz w:val="24"/>
      <w:szCs w:val="24"/>
      <w:lang w:val="en-GB"/>
    </w:rPr>
  </w:style>
  <w:style w:type="character" w:customStyle="1" w:styleId="Titolo1Carattere">
    <w:name w:val="Titolo 1 Carattere"/>
    <w:basedOn w:val="Carpredefinitoparagrafo"/>
    <w:link w:val="Titolo1"/>
    <w:uiPriority w:val="98"/>
    <w:semiHidden/>
    <w:rsid w:val="00D309CB"/>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Titolo6"/>
    <w:next w:val="JuPara"/>
    <w:uiPriority w:val="17"/>
    <w:rsid w:val="00D309CB"/>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D309CB"/>
    <w:pPr>
      <w:keepNext/>
      <w:keepLines/>
      <w:numPr>
        <w:ilvl w:val="6"/>
        <w:numId w:val="19"/>
      </w:numPr>
      <w:tabs>
        <w:tab w:val="left" w:pos="1361"/>
      </w:tabs>
      <w:spacing w:before="100" w:beforeAutospacing="1" w:after="120"/>
      <w:jc w:val="both"/>
    </w:pPr>
    <w:rPr>
      <w:i w:val="0"/>
      <w:sz w:val="20"/>
    </w:rPr>
  </w:style>
  <w:style w:type="character" w:customStyle="1" w:styleId="Titolo2Carattere">
    <w:name w:val="Titolo 2 Carattere"/>
    <w:basedOn w:val="Carpredefinitoparagrafo"/>
    <w:link w:val="Titolo2"/>
    <w:uiPriority w:val="98"/>
    <w:semiHidden/>
    <w:rsid w:val="00D309CB"/>
    <w:rPr>
      <w:rFonts w:asciiTheme="majorHAnsi" w:eastAsiaTheme="majorEastAsia" w:hAnsiTheme="majorHAnsi" w:cstheme="majorBidi"/>
      <w:b/>
      <w:bCs/>
      <w:color w:val="4D4D4D"/>
      <w:sz w:val="26"/>
      <w:szCs w:val="26"/>
      <w:lang w:val="en-GB"/>
    </w:rPr>
  </w:style>
  <w:style w:type="paragraph" w:customStyle="1" w:styleId="JuH">
    <w:name w:val="Ju_H_–"/>
    <w:aliases w:val="_Head_8"/>
    <w:basedOn w:val="Titolo8"/>
    <w:next w:val="JuPara"/>
    <w:uiPriority w:val="17"/>
    <w:rsid w:val="00D309CB"/>
    <w:pPr>
      <w:keepNext/>
      <w:keepLines/>
      <w:numPr>
        <w:ilvl w:val="7"/>
        <w:numId w:val="19"/>
      </w:numPr>
      <w:spacing w:before="100" w:beforeAutospacing="1" w:after="120"/>
      <w:jc w:val="both"/>
    </w:pPr>
    <w:rPr>
      <w:i/>
    </w:rPr>
  </w:style>
  <w:style w:type="character" w:customStyle="1" w:styleId="JUNAMES">
    <w:name w:val="JU_NAMES"/>
    <w:aliases w:val="_Ju_Names"/>
    <w:uiPriority w:val="33"/>
    <w:qFormat/>
    <w:rsid w:val="00D309CB"/>
    <w:rPr>
      <w:caps w:val="0"/>
      <w:smallCaps/>
    </w:rPr>
  </w:style>
  <w:style w:type="character" w:customStyle="1" w:styleId="Titolo3Carattere">
    <w:name w:val="Titolo 3 Carattere"/>
    <w:basedOn w:val="Carpredefinitoparagrafo"/>
    <w:link w:val="Titolo3"/>
    <w:uiPriority w:val="98"/>
    <w:semiHidden/>
    <w:rsid w:val="00D309CB"/>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D309CB"/>
    <w:pPr>
      <w:numPr>
        <w:ilvl w:val="1"/>
        <w:numId w:val="20"/>
      </w:numPr>
    </w:pPr>
  </w:style>
  <w:style w:type="paragraph" w:customStyle="1" w:styleId="NormalJustified">
    <w:name w:val="Normal_Justified"/>
    <w:basedOn w:val="Normale"/>
    <w:semiHidden/>
    <w:rsid w:val="00D309CB"/>
    <w:pPr>
      <w:jc w:val="both"/>
    </w:pPr>
  </w:style>
  <w:style w:type="character" w:customStyle="1" w:styleId="Titolo4Carattere">
    <w:name w:val="Titolo 4 Carattere"/>
    <w:basedOn w:val="Carpredefinitoparagrafo"/>
    <w:link w:val="Titolo4"/>
    <w:uiPriority w:val="98"/>
    <w:semiHidden/>
    <w:rsid w:val="00D309CB"/>
    <w:rPr>
      <w:rFonts w:asciiTheme="majorHAnsi" w:eastAsiaTheme="majorEastAsia" w:hAnsiTheme="majorHAnsi" w:cstheme="majorBidi"/>
      <w:b/>
      <w:bCs/>
      <w:i/>
      <w:iCs/>
      <w:color w:val="777777"/>
      <w:lang w:val="en-GB"/>
    </w:rPr>
  </w:style>
  <w:style w:type="character" w:customStyle="1" w:styleId="Titolo5Carattere">
    <w:name w:val="Titolo 5 Carattere"/>
    <w:basedOn w:val="Carpredefinitoparagrafo"/>
    <w:link w:val="Titolo5"/>
    <w:uiPriority w:val="98"/>
    <w:semiHidden/>
    <w:rsid w:val="00D309CB"/>
    <w:rPr>
      <w:rFonts w:asciiTheme="majorHAnsi" w:eastAsiaTheme="majorEastAsia" w:hAnsiTheme="majorHAnsi" w:cstheme="majorBidi"/>
      <w:b/>
      <w:bCs/>
      <w:color w:val="808080"/>
      <w:lang w:val="en-GB"/>
    </w:rPr>
  </w:style>
  <w:style w:type="character" w:styleId="Enfasidelicata">
    <w:name w:val="Subtle Emphasis"/>
    <w:uiPriority w:val="98"/>
    <w:semiHidden/>
    <w:qFormat/>
    <w:rsid w:val="00D309CB"/>
    <w:rPr>
      <w:i/>
      <w:iCs/>
    </w:rPr>
  </w:style>
  <w:style w:type="table" w:customStyle="1" w:styleId="ECHRTable">
    <w:name w:val="ECHR_Table"/>
    <w:basedOn w:val="Tabellanormale"/>
    <w:rsid w:val="00D309C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D309C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ottotitolo">
    <w:name w:val="Subtitle"/>
    <w:basedOn w:val="Normale"/>
    <w:next w:val="Normale"/>
    <w:link w:val="SottotitoloCarattere"/>
    <w:uiPriority w:val="98"/>
    <w:semiHidden/>
    <w:qFormat/>
    <w:rsid w:val="00D309C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309CB"/>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D309CB"/>
    <w:pPr>
      <w:keepNext/>
      <w:keepLines/>
      <w:spacing w:after="280"/>
      <w:ind w:firstLine="0"/>
      <w:jc w:val="center"/>
    </w:pPr>
    <w:rPr>
      <w:rFonts w:asciiTheme="majorHAnsi" w:hAnsiTheme="majorHAnsi"/>
    </w:rPr>
  </w:style>
  <w:style w:type="character" w:styleId="Enfasicorsivo">
    <w:name w:val="Emphasis"/>
    <w:uiPriority w:val="98"/>
    <w:semiHidden/>
    <w:qFormat/>
    <w:rsid w:val="00D309CB"/>
    <w:rPr>
      <w:b/>
      <w:bCs/>
      <w:i/>
      <w:iCs/>
      <w:spacing w:val="10"/>
      <w:bdr w:val="none" w:sz="0" w:space="0" w:color="auto"/>
      <w:shd w:val="clear" w:color="auto" w:fill="auto"/>
    </w:rPr>
  </w:style>
  <w:style w:type="paragraph" w:styleId="Pidipagina">
    <w:name w:val="footer"/>
    <w:basedOn w:val="Normale"/>
    <w:link w:val="PidipaginaCarattere"/>
    <w:uiPriority w:val="98"/>
    <w:semiHidden/>
    <w:rsid w:val="00D309C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309CB"/>
    <w:rPr>
      <w:sz w:val="24"/>
      <w:szCs w:val="24"/>
      <w:lang w:val="en-GB"/>
    </w:rPr>
  </w:style>
  <w:style w:type="character" w:styleId="Rimandonotaapidipagina">
    <w:name w:val="footnote reference"/>
    <w:basedOn w:val="Carpredefinitoparagrafo"/>
    <w:uiPriority w:val="98"/>
    <w:semiHidden/>
    <w:rsid w:val="00D309CB"/>
    <w:rPr>
      <w:vertAlign w:val="superscript"/>
    </w:rPr>
  </w:style>
  <w:style w:type="paragraph" w:styleId="Testonotaapidipagina">
    <w:name w:val="footnote text"/>
    <w:basedOn w:val="NormalJustified"/>
    <w:link w:val="TestonotaapidipaginaCarattere"/>
    <w:uiPriority w:val="98"/>
    <w:semiHidden/>
    <w:rsid w:val="00D309CB"/>
    <w:rPr>
      <w:sz w:val="20"/>
      <w:szCs w:val="20"/>
    </w:rPr>
  </w:style>
  <w:style w:type="character" w:customStyle="1" w:styleId="TestonotaapidipaginaCarattere">
    <w:name w:val="Testo nota a piè di pagina Carattere"/>
    <w:basedOn w:val="Carpredefinitoparagrafo"/>
    <w:link w:val="Testonotaapidipagina"/>
    <w:uiPriority w:val="98"/>
    <w:semiHidden/>
    <w:rsid w:val="00D309CB"/>
    <w:rPr>
      <w:sz w:val="20"/>
      <w:szCs w:val="20"/>
      <w:lang w:val="en-GB"/>
    </w:rPr>
  </w:style>
  <w:style w:type="character" w:customStyle="1" w:styleId="Titolo6Carattere">
    <w:name w:val="Titolo 6 Carattere"/>
    <w:basedOn w:val="Carpredefinitoparagrafo"/>
    <w:link w:val="Titolo6"/>
    <w:uiPriority w:val="98"/>
    <w:semiHidden/>
    <w:rsid w:val="00D309CB"/>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D309CB"/>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D309C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309CB"/>
    <w:rPr>
      <w:rFonts w:asciiTheme="majorHAnsi" w:eastAsiaTheme="majorEastAsia" w:hAnsiTheme="majorHAnsi" w:cstheme="majorBidi"/>
      <w:i/>
      <w:iCs/>
      <w:spacing w:val="5"/>
      <w:sz w:val="20"/>
      <w:szCs w:val="20"/>
      <w:lang w:val="en-GB" w:bidi="en-US"/>
    </w:rPr>
  </w:style>
  <w:style w:type="character" w:styleId="Enfasiintensa">
    <w:name w:val="Intense Emphasis"/>
    <w:uiPriority w:val="98"/>
    <w:semiHidden/>
    <w:qFormat/>
    <w:rsid w:val="00D309CB"/>
    <w:rPr>
      <w:b/>
      <w:bCs/>
    </w:rPr>
  </w:style>
  <w:style w:type="paragraph" w:styleId="Citazioneintensa">
    <w:name w:val="Intense Quote"/>
    <w:basedOn w:val="Normale"/>
    <w:next w:val="Normale"/>
    <w:link w:val="CitazioneintensaCarattere"/>
    <w:uiPriority w:val="98"/>
    <w:semiHidden/>
    <w:qFormat/>
    <w:rsid w:val="00D309C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309CB"/>
    <w:rPr>
      <w:b/>
      <w:bCs/>
      <w:i/>
      <w:iCs/>
      <w:sz w:val="24"/>
      <w:szCs w:val="24"/>
      <w:lang w:val="en-GB" w:bidi="en-US"/>
    </w:rPr>
  </w:style>
  <w:style w:type="character" w:styleId="Riferimentointenso">
    <w:name w:val="Intense Reference"/>
    <w:uiPriority w:val="98"/>
    <w:semiHidden/>
    <w:qFormat/>
    <w:rsid w:val="00D309CB"/>
    <w:rPr>
      <w:smallCaps/>
      <w:spacing w:val="5"/>
      <w:u w:val="single"/>
    </w:rPr>
  </w:style>
  <w:style w:type="paragraph" w:styleId="Paragrafoelenco">
    <w:name w:val="List Paragraph"/>
    <w:basedOn w:val="Normale"/>
    <w:uiPriority w:val="98"/>
    <w:semiHidden/>
    <w:qFormat/>
    <w:rsid w:val="00D309CB"/>
    <w:pPr>
      <w:ind w:left="720"/>
      <w:contextualSpacing/>
    </w:pPr>
  </w:style>
  <w:style w:type="table" w:customStyle="1" w:styleId="LtrTableAddress">
    <w:name w:val="Ltr_Table_Address"/>
    <w:aliases w:val="ECHR_Ltr_Table_Address"/>
    <w:basedOn w:val="Tabellanormale"/>
    <w:uiPriority w:val="99"/>
    <w:rsid w:val="00D309CB"/>
    <w:rPr>
      <w:sz w:val="24"/>
      <w:szCs w:val="24"/>
    </w:rPr>
    <w:tblPr>
      <w:tblInd w:w="5103" w:type="dxa"/>
    </w:tblPr>
  </w:style>
  <w:style w:type="paragraph" w:styleId="Citazione">
    <w:name w:val="Quote"/>
    <w:basedOn w:val="Normale"/>
    <w:next w:val="Normale"/>
    <w:link w:val="CitazioneCarattere"/>
    <w:uiPriority w:val="98"/>
    <w:semiHidden/>
    <w:qFormat/>
    <w:rsid w:val="00D309C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309CB"/>
    <w:rPr>
      <w:i/>
      <w:iCs/>
      <w:sz w:val="24"/>
      <w:szCs w:val="24"/>
      <w:lang w:val="en-GB" w:bidi="en-US"/>
    </w:rPr>
  </w:style>
  <w:style w:type="character" w:styleId="Riferimentodelicato">
    <w:name w:val="Subtle Reference"/>
    <w:uiPriority w:val="98"/>
    <w:semiHidden/>
    <w:qFormat/>
    <w:rsid w:val="00D309CB"/>
    <w:rPr>
      <w:smallCaps/>
    </w:rPr>
  </w:style>
  <w:style w:type="table" w:styleId="Grigliatabella">
    <w:name w:val="Table Grid"/>
    <w:basedOn w:val="Tabellanormale"/>
    <w:uiPriority w:val="59"/>
    <w:semiHidden/>
    <w:rsid w:val="00D309C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D309C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309C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309C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309C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309C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D309C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D309C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309C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D309C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D309C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D309C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D309C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D309C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essunelenco"/>
    <w:uiPriority w:val="99"/>
    <w:semiHidden/>
    <w:unhideWhenUsed/>
    <w:rsid w:val="00D309CB"/>
    <w:pPr>
      <w:numPr>
        <w:numId w:val="1"/>
      </w:numPr>
    </w:pPr>
  </w:style>
  <w:style w:type="numbering" w:styleId="1ai">
    <w:name w:val="Outline List 1"/>
    <w:basedOn w:val="Nessunelenco"/>
    <w:uiPriority w:val="99"/>
    <w:semiHidden/>
    <w:unhideWhenUsed/>
    <w:rsid w:val="00D309CB"/>
    <w:pPr>
      <w:numPr>
        <w:numId w:val="2"/>
      </w:numPr>
    </w:pPr>
  </w:style>
  <w:style w:type="paragraph" w:styleId="Bibliografia">
    <w:name w:val="Bibliography"/>
    <w:basedOn w:val="Normale"/>
    <w:next w:val="Normale"/>
    <w:uiPriority w:val="98"/>
    <w:semiHidden/>
    <w:rsid w:val="00D309CB"/>
  </w:style>
  <w:style w:type="paragraph" w:customStyle="1" w:styleId="JuPara">
    <w:name w:val="Ju_Para"/>
    <w:aliases w:val="_Para"/>
    <w:basedOn w:val="NormalJustified"/>
    <w:link w:val="JuParaChar"/>
    <w:uiPriority w:val="4"/>
    <w:qFormat/>
    <w:rsid w:val="00D309CB"/>
    <w:pPr>
      <w:ind w:firstLine="284"/>
    </w:pPr>
  </w:style>
  <w:style w:type="paragraph" w:styleId="Testodelblocco">
    <w:name w:val="Block Text"/>
    <w:basedOn w:val="Normale"/>
    <w:uiPriority w:val="98"/>
    <w:semiHidden/>
    <w:rsid w:val="00D309C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ellanormale"/>
    <w:uiPriority w:val="99"/>
    <w:rsid w:val="00D309C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D309C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Corpotesto">
    <w:name w:val="Body Text"/>
    <w:basedOn w:val="Normale"/>
    <w:link w:val="CorpotestoCarattere"/>
    <w:uiPriority w:val="98"/>
    <w:semiHidden/>
    <w:rsid w:val="00D309CB"/>
    <w:pPr>
      <w:spacing w:after="120"/>
    </w:pPr>
  </w:style>
  <w:style w:type="table" w:customStyle="1" w:styleId="ECHRTableForInternalUse">
    <w:name w:val="ECHR_Table_For_Internal_Use"/>
    <w:basedOn w:val="Tabellanormale"/>
    <w:uiPriority w:val="99"/>
    <w:rsid w:val="00D309C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309C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CorpotestoCarattere">
    <w:name w:val="Corpo testo Carattere"/>
    <w:basedOn w:val="Carpredefinitoparagrafo"/>
    <w:link w:val="Corpotesto"/>
    <w:uiPriority w:val="98"/>
    <w:semiHidden/>
    <w:rsid w:val="00D309CB"/>
    <w:rPr>
      <w:sz w:val="24"/>
      <w:szCs w:val="24"/>
      <w:lang w:val="en-GB"/>
    </w:rPr>
  </w:style>
  <w:style w:type="paragraph" w:styleId="Corpodeltesto2">
    <w:name w:val="Body Text 2"/>
    <w:basedOn w:val="Normale"/>
    <w:link w:val="Corpodeltesto2Carattere"/>
    <w:uiPriority w:val="98"/>
    <w:semiHidden/>
    <w:rsid w:val="00D309CB"/>
    <w:pPr>
      <w:spacing w:after="120" w:line="480" w:lineRule="auto"/>
    </w:pPr>
  </w:style>
  <w:style w:type="table" w:customStyle="1" w:styleId="ECHRHeaderTable">
    <w:name w:val="ECHR_Header_Table"/>
    <w:basedOn w:val="Tabellanormale"/>
    <w:uiPriority w:val="99"/>
    <w:rsid w:val="00D309C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deltesto2Carattere">
    <w:name w:val="Corpo del testo 2 Carattere"/>
    <w:basedOn w:val="Carpredefinitoparagrafo"/>
    <w:link w:val="Corpodeltesto2"/>
    <w:uiPriority w:val="98"/>
    <w:semiHidden/>
    <w:rsid w:val="00D309CB"/>
    <w:rPr>
      <w:sz w:val="24"/>
      <w:szCs w:val="24"/>
      <w:lang w:val="en-GB"/>
    </w:rPr>
  </w:style>
  <w:style w:type="paragraph" w:styleId="Corpodeltesto3">
    <w:name w:val="Body Text 3"/>
    <w:basedOn w:val="Normale"/>
    <w:link w:val="Corpodeltesto3Carattere"/>
    <w:uiPriority w:val="98"/>
    <w:semiHidden/>
    <w:rsid w:val="00D309CB"/>
    <w:pPr>
      <w:spacing w:after="120"/>
    </w:pPr>
    <w:rPr>
      <w:sz w:val="16"/>
      <w:szCs w:val="16"/>
    </w:rPr>
  </w:style>
  <w:style w:type="table" w:customStyle="1" w:styleId="ECHRTableOddBanded">
    <w:name w:val="ECHR_Table_Odd_Banded"/>
    <w:basedOn w:val="Tabellanormale"/>
    <w:uiPriority w:val="99"/>
    <w:rsid w:val="00D309C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uiPriority w:val="32"/>
    <w:qFormat/>
    <w:rsid w:val="00D309CB"/>
    <w:pPr>
      <w:tabs>
        <w:tab w:val="left" w:pos="567"/>
        <w:tab w:val="left" w:pos="1134"/>
      </w:tabs>
    </w:pPr>
  </w:style>
  <w:style w:type="table" w:customStyle="1" w:styleId="ECHRHeaderTableReduced">
    <w:name w:val="ECHR_Header_Table_Reduced"/>
    <w:basedOn w:val="Tabellanormale"/>
    <w:uiPriority w:val="99"/>
    <w:rsid w:val="00D309C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Corpodeltesto3Carattere">
    <w:name w:val="Corpo del testo 3 Carattere"/>
    <w:basedOn w:val="Carpredefinitoparagrafo"/>
    <w:link w:val="Corpodeltesto3"/>
    <w:uiPriority w:val="98"/>
    <w:semiHidden/>
    <w:rsid w:val="00D309CB"/>
    <w:rPr>
      <w:sz w:val="16"/>
      <w:szCs w:val="16"/>
      <w:lang w:val="en-GB"/>
    </w:rPr>
  </w:style>
  <w:style w:type="paragraph" w:styleId="Primorientrocorpodeltesto">
    <w:name w:val="Body Text First Indent"/>
    <w:basedOn w:val="Corpotesto"/>
    <w:link w:val="PrimorientrocorpodeltestoCarattere"/>
    <w:uiPriority w:val="98"/>
    <w:semiHidden/>
    <w:rsid w:val="00D309C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309CB"/>
    <w:rPr>
      <w:sz w:val="24"/>
      <w:szCs w:val="24"/>
      <w:lang w:val="en-GB"/>
    </w:rPr>
  </w:style>
  <w:style w:type="character" w:styleId="Testosegnaposto">
    <w:name w:val="Placeholder Text"/>
    <w:basedOn w:val="Carpredefinitoparagrafo"/>
    <w:uiPriority w:val="98"/>
    <w:semiHidden/>
    <w:rsid w:val="00D309CB"/>
    <w:rPr>
      <w:color w:val="auto"/>
      <w:bdr w:val="none" w:sz="0" w:space="0" w:color="auto"/>
      <w:shd w:val="clear" w:color="auto" w:fill="DFDFDF" w:themeFill="background2" w:themeFillShade="E6"/>
    </w:rPr>
  </w:style>
  <w:style w:type="paragraph" w:customStyle="1" w:styleId="JuSigned">
    <w:name w:val="Ju_Signed"/>
    <w:aliases w:val="_Signature"/>
    <w:basedOn w:val="Normale"/>
    <w:next w:val="JuPara"/>
    <w:uiPriority w:val="31"/>
    <w:qFormat/>
    <w:rsid w:val="00D309CB"/>
    <w:pPr>
      <w:tabs>
        <w:tab w:val="center" w:pos="1418"/>
        <w:tab w:val="center" w:pos="5954"/>
      </w:tabs>
      <w:spacing w:before="720"/>
    </w:pPr>
  </w:style>
  <w:style w:type="character" w:styleId="Numeropagina">
    <w:name w:val="page number"/>
    <w:uiPriority w:val="98"/>
    <w:semiHidden/>
    <w:rsid w:val="00D309CB"/>
    <w:rPr>
      <w:sz w:val="18"/>
    </w:rPr>
  </w:style>
  <w:style w:type="character" w:styleId="Rimandocommento">
    <w:name w:val="annotation reference"/>
    <w:basedOn w:val="Carpredefinitoparagrafo"/>
    <w:uiPriority w:val="98"/>
    <w:semiHidden/>
    <w:rsid w:val="00D309CB"/>
    <w:rPr>
      <w:sz w:val="16"/>
      <w:szCs w:val="16"/>
    </w:rPr>
  </w:style>
  <w:style w:type="paragraph" w:styleId="Testocommento">
    <w:name w:val="annotation text"/>
    <w:basedOn w:val="Normale"/>
    <w:link w:val="TestocommentoCarattere"/>
    <w:uiPriority w:val="98"/>
    <w:semiHidden/>
    <w:rsid w:val="00D309CB"/>
    <w:rPr>
      <w:sz w:val="20"/>
      <w:szCs w:val="20"/>
    </w:rPr>
  </w:style>
  <w:style w:type="character" w:customStyle="1" w:styleId="TestocommentoCarattere">
    <w:name w:val="Testo commento Carattere"/>
    <w:basedOn w:val="Carpredefinitoparagrafo"/>
    <w:link w:val="Testocommento"/>
    <w:uiPriority w:val="98"/>
    <w:semiHidden/>
    <w:rsid w:val="00D309CB"/>
    <w:rPr>
      <w:sz w:val="20"/>
      <w:szCs w:val="20"/>
      <w:lang w:val="en-GB"/>
    </w:rPr>
  </w:style>
  <w:style w:type="paragraph" w:customStyle="1" w:styleId="DecHTitle">
    <w:name w:val="Dec_H_Title"/>
    <w:aliases w:val="_Title_1"/>
    <w:basedOn w:val="JuPara"/>
    <w:next w:val="JuPara"/>
    <w:uiPriority w:val="38"/>
    <w:qFormat/>
    <w:rsid w:val="00D309CB"/>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D309CB"/>
    <w:pPr>
      <w:keepNext/>
      <w:keepLines/>
      <w:spacing w:before="240" w:after="240"/>
      <w:ind w:firstLine="284"/>
    </w:pPr>
  </w:style>
  <w:style w:type="numbering" w:styleId="ArticoloSezione">
    <w:name w:val="Outline List 3"/>
    <w:basedOn w:val="Nessunelenco"/>
    <w:uiPriority w:val="99"/>
    <w:semiHidden/>
    <w:unhideWhenUsed/>
    <w:rsid w:val="00D309CB"/>
    <w:pPr>
      <w:numPr>
        <w:numId w:val="3"/>
      </w:numPr>
    </w:pPr>
  </w:style>
  <w:style w:type="paragraph" w:styleId="Puntoelenco">
    <w:name w:val="List Bullet"/>
    <w:basedOn w:val="Normale"/>
    <w:uiPriority w:val="98"/>
    <w:semiHidden/>
    <w:rsid w:val="00D309CB"/>
    <w:pPr>
      <w:numPr>
        <w:numId w:val="4"/>
      </w:numPr>
    </w:pPr>
  </w:style>
  <w:style w:type="character" w:customStyle="1" w:styleId="JuParaChar">
    <w:name w:val="Ju_Para Char"/>
    <w:aliases w:val="_Para Char"/>
    <w:basedOn w:val="Carpredefinitoparagrafo"/>
    <w:link w:val="JuPara"/>
    <w:uiPriority w:val="4"/>
    <w:rsid w:val="00787E12"/>
    <w:rPr>
      <w:sz w:val="24"/>
      <w:szCs w:val="24"/>
      <w:lang w:val="en-GB"/>
    </w:rPr>
  </w:style>
  <w:style w:type="paragraph" w:customStyle="1" w:styleId="JuCase">
    <w:name w:val="Ju_Case"/>
    <w:aliases w:val="_Case_Name"/>
    <w:basedOn w:val="NormalJustified"/>
    <w:next w:val="JuPara"/>
    <w:uiPriority w:val="32"/>
    <w:rsid w:val="00D309CB"/>
    <w:pPr>
      <w:ind w:firstLine="284"/>
    </w:pPr>
    <w:rPr>
      <w:b/>
    </w:rPr>
  </w:style>
  <w:style w:type="paragraph" w:styleId="Rientrocorpodeltesto">
    <w:name w:val="Body Text Indent"/>
    <w:basedOn w:val="Normale"/>
    <w:link w:val="RientrocorpodeltestoCarattere"/>
    <w:uiPriority w:val="98"/>
    <w:semiHidden/>
    <w:rsid w:val="00D309C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309CB"/>
    <w:rPr>
      <w:sz w:val="24"/>
      <w:szCs w:val="24"/>
      <w:lang w:val="en-GB"/>
    </w:rPr>
  </w:style>
  <w:style w:type="paragraph" w:styleId="Primorientrocorpodeltesto2">
    <w:name w:val="Body Text First Indent 2"/>
    <w:basedOn w:val="Rientrocorpodeltesto"/>
    <w:link w:val="Primorientrocorpodeltesto2Carattere"/>
    <w:uiPriority w:val="98"/>
    <w:semiHidden/>
    <w:rsid w:val="00D309C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309CB"/>
    <w:rPr>
      <w:sz w:val="24"/>
      <w:szCs w:val="24"/>
      <w:lang w:val="en-GB"/>
    </w:rPr>
  </w:style>
  <w:style w:type="paragraph" w:styleId="Rientrocorpodeltesto2">
    <w:name w:val="Body Text Indent 2"/>
    <w:basedOn w:val="Normale"/>
    <w:link w:val="Rientrocorpodeltesto2Carattere"/>
    <w:uiPriority w:val="98"/>
    <w:semiHidden/>
    <w:rsid w:val="00D309C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309CB"/>
    <w:rPr>
      <w:sz w:val="24"/>
      <w:szCs w:val="24"/>
      <w:lang w:val="en-GB"/>
    </w:rPr>
  </w:style>
  <w:style w:type="paragraph" w:styleId="Rientrocorpodeltesto3">
    <w:name w:val="Body Text Indent 3"/>
    <w:basedOn w:val="Normale"/>
    <w:link w:val="Rientrocorpodeltesto3Carattere"/>
    <w:uiPriority w:val="98"/>
    <w:semiHidden/>
    <w:rsid w:val="00D309C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309CB"/>
    <w:rPr>
      <w:sz w:val="16"/>
      <w:szCs w:val="16"/>
      <w:lang w:val="en-GB"/>
    </w:rPr>
  </w:style>
  <w:style w:type="paragraph" w:styleId="Didascalia">
    <w:name w:val="caption"/>
    <w:basedOn w:val="Normale"/>
    <w:next w:val="Normale"/>
    <w:uiPriority w:val="98"/>
    <w:semiHidden/>
    <w:qFormat/>
    <w:rsid w:val="00D309C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309CB"/>
    <w:pPr>
      <w:ind w:left="4252"/>
    </w:pPr>
  </w:style>
  <w:style w:type="character" w:customStyle="1" w:styleId="FormuladichiusuraCarattere">
    <w:name w:val="Formula di chiusura Carattere"/>
    <w:basedOn w:val="Carpredefinitoparagrafo"/>
    <w:link w:val="Formuladichiusura"/>
    <w:uiPriority w:val="98"/>
    <w:semiHidden/>
    <w:rsid w:val="00D309CB"/>
    <w:rPr>
      <w:sz w:val="24"/>
      <w:szCs w:val="24"/>
      <w:lang w:val="en-GB"/>
    </w:rPr>
  </w:style>
  <w:style w:type="table" w:styleId="Grigliaacolori">
    <w:name w:val="Colorful Grid"/>
    <w:basedOn w:val="Tabellanormale"/>
    <w:uiPriority w:val="73"/>
    <w:semiHidden/>
    <w:rsid w:val="00D309C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309C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309C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309C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309C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309C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309C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309C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309C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309C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309C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309C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309C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309C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309C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309C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309C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309C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309C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309C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309C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309CB"/>
    <w:rPr>
      <w:b/>
      <w:bCs/>
    </w:rPr>
  </w:style>
  <w:style w:type="character" w:customStyle="1" w:styleId="SoggettocommentoCarattere">
    <w:name w:val="Soggetto commento Carattere"/>
    <w:basedOn w:val="TestocommentoCarattere"/>
    <w:link w:val="Soggettocommento"/>
    <w:uiPriority w:val="98"/>
    <w:semiHidden/>
    <w:rsid w:val="00D309CB"/>
    <w:rPr>
      <w:b/>
      <w:bCs/>
      <w:sz w:val="20"/>
      <w:szCs w:val="20"/>
      <w:lang w:val="en-GB"/>
    </w:rPr>
  </w:style>
  <w:style w:type="table" w:styleId="Elencoscuro">
    <w:name w:val="Dark List"/>
    <w:basedOn w:val="Tabellanormale"/>
    <w:uiPriority w:val="70"/>
    <w:semiHidden/>
    <w:rsid w:val="00D309C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309C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309C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309C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309C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309C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309C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309CB"/>
  </w:style>
  <w:style w:type="character" w:customStyle="1" w:styleId="DataCarattere">
    <w:name w:val="Data Carattere"/>
    <w:basedOn w:val="Carpredefinitoparagrafo"/>
    <w:link w:val="Data"/>
    <w:uiPriority w:val="98"/>
    <w:semiHidden/>
    <w:rsid w:val="00D309CB"/>
    <w:rPr>
      <w:sz w:val="24"/>
      <w:szCs w:val="24"/>
      <w:lang w:val="en-GB"/>
    </w:rPr>
  </w:style>
  <w:style w:type="paragraph" w:styleId="Mappadocumento">
    <w:name w:val="Document Map"/>
    <w:basedOn w:val="Normale"/>
    <w:link w:val="MappadocumentoCarattere"/>
    <w:uiPriority w:val="98"/>
    <w:semiHidden/>
    <w:rsid w:val="00D309C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309CB"/>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309CB"/>
  </w:style>
  <w:style w:type="character" w:customStyle="1" w:styleId="FirmadipostaelettronicaCarattere">
    <w:name w:val="Firma di posta elettronica Carattere"/>
    <w:basedOn w:val="Carpredefinitoparagrafo"/>
    <w:link w:val="Firmadipostaelettronica"/>
    <w:uiPriority w:val="98"/>
    <w:semiHidden/>
    <w:rsid w:val="00D309CB"/>
    <w:rPr>
      <w:sz w:val="24"/>
      <w:szCs w:val="24"/>
      <w:lang w:val="en-GB"/>
    </w:rPr>
  </w:style>
  <w:style w:type="character" w:styleId="Rimandonotadichiusura">
    <w:name w:val="endnote reference"/>
    <w:basedOn w:val="Carpredefinitoparagrafo"/>
    <w:uiPriority w:val="98"/>
    <w:semiHidden/>
    <w:rsid w:val="00D309CB"/>
    <w:rPr>
      <w:vertAlign w:val="superscript"/>
    </w:rPr>
  </w:style>
  <w:style w:type="paragraph" w:styleId="Testonotadichiusura">
    <w:name w:val="endnote text"/>
    <w:basedOn w:val="Normale"/>
    <w:link w:val="TestonotadichiusuraCarattere"/>
    <w:uiPriority w:val="98"/>
    <w:semiHidden/>
    <w:rsid w:val="00D309CB"/>
    <w:rPr>
      <w:sz w:val="20"/>
      <w:szCs w:val="20"/>
    </w:rPr>
  </w:style>
  <w:style w:type="character" w:customStyle="1" w:styleId="TestonotadichiusuraCarattere">
    <w:name w:val="Testo nota di chiusura Carattere"/>
    <w:basedOn w:val="Carpredefinitoparagrafo"/>
    <w:link w:val="Testonotadichiusura"/>
    <w:uiPriority w:val="98"/>
    <w:semiHidden/>
    <w:rsid w:val="00D309CB"/>
    <w:rPr>
      <w:sz w:val="20"/>
      <w:szCs w:val="20"/>
      <w:lang w:val="en-GB"/>
    </w:rPr>
  </w:style>
  <w:style w:type="paragraph" w:styleId="Indirizzodestinatario">
    <w:name w:val="envelope address"/>
    <w:basedOn w:val="Normale"/>
    <w:uiPriority w:val="98"/>
    <w:semiHidden/>
    <w:rsid w:val="00D309C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309C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309CB"/>
    <w:rPr>
      <w:color w:val="7030A0" w:themeColor="followedHyperlink"/>
      <w:u w:val="single"/>
    </w:rPr>
  </w:style>
  <w:style w:type="character" w:styleId="AcronimoHTML">
    <w:name w:val="HTML Acronym"/>
    <w:basedOn w:val="Carpredefinitoparagrafo"/>
    <w:uiPriority w:val="98"/>
    <w:semiHidden/>
    <w:rsid w:val="00D309CB"/>
  </w:style>
  <w:style w:type="paragraph" w:styleId="IndirizzoHTML">
    <w:name w:val="HTML Address"/>
    <w:basedOn w:val="Normale"/>
    <w:link w:val="IndirizzoHTMLCarattere"/>
    <w:uiPriority w:val="98"/>
    <w:semiHidden/>
    <w:rsid w:val="00D309CB"/>
    <w:rPr>
      <w:i/>
      <w:iCs/>
    </w:rPr>
  </w:style>
  <w:style w:type="character" w:customStyle="1" w:styleId="IndirizzoHTMLCarattere">
    <w:name w:val="Indirizzo HTML Carattere"/>
    <w:basedOn w:val="Carpredefinitoparagrafo"/>
    <w:link w:val="IndirizzoHTML"/>
    <w:uiPriority w:val="98"/>
    <w:semiHidden/>
    <w:rsid w:val="00D309CB"/>
    <w:rPr>
      <w:i/>
      <w:iCs/>
      <w:sz w:val="24"/>
      <w:szCs w:val="24"/>
      <w:lang w:val="en-GB"/>
    </w:rPr>
  </w:style>
  <w:style w:type="character" w:styleId="CitazioneHTML">
    <w:name w:val="HTML Cite"/>
    <w:basedOn w:val="Carpredefinitoparagrafo"/>
    <w:uiPriority w:val="98"/>
    <w:semiHidden/>
    <w:rsid w:val="00D309CB"/>
    <w:rPr>
      <w:i/>
      <w:iCs/>
    </w:rPr>
  </w:style>
  <w:style w:type="character" w:styleId="CodiceHTML">
    <w:name w:val="HTML Code"/>
    <w:basedOn w:val="Carpredefinitoparagrafo"/>
    <w:uiPriority w:val="98"/>
    <w:semiHidden/>
    <w:rsid w:val="00D309CB"/>
    <w:rPr>
      <w:rFonts w:ascii="Consolas" w:hAnsi="Consolas" w:cs="Consolas"/>
      <w:sz w:val="20"/>
      <w:szCs w:val="20"/>
    </w:rPr>
  </w:style>
  <w:style w:type="character" w:styleId="DefinizioneHTML">
    <w:name w:val="HTML Definition"/>
    <w:basedOn w:val="Carpredefinitoparagrafo"/>
    <w:uiPriority w:val="98"/>
    <w:semiHidden/>
    <w:rsid w:val="00D309CB"/>
    <w:rPr>
      <w:i/>
      <w:iCs/>
    </w:rPr>
  </w:style>
  <w:style w:type="character" w:styleId="TastieraHTML">
    <w:name w:val="HTML Keyboard"/>
    <w:basedOn w:val="Carpredefinitoparagrafo"/>
    <w:uiPriority w:val="98"/>
    <w:semiHidden/>
    <w:rsid w:val="00D309CB"/>
    <w:rPr>
      <w:rFonts w:ascii="Consolas" w:hAnsi="Consolas" w:cs="Consolas"/>
      <w:sz w:val="20"/>
      <w:szCs w:val="20"/>
    </w:rPr>
  </w:style>
  <w:style w:type="paragraph" w:styleId="PreformattatoHTML">
    <w:name w:val="HTML Preformatted"/>
    <w:basedOn w:val="Normale"/>
    <w:link w:val="PreformattatoHTMLCarattere"/>
    <w:uiPriority w:val="98"/>
    <w:semiHidden/>
    <w:rsid w:val="00D309C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309CB"/>
    <w:rPr>
      <w:rFonts w:ascii="Consolas" w:hAnsi="Consolas" w:cs="Consolas"/>
      <w:sz w:val="20"/>
      <w:szCs w:val="20"/>
      <w:lang w:val="en-GB"/>
    </w:rPr>
  </w:style>
  <w:style w:type="character" w:styleId="EsempioHTML">
    <w:name w:val="HTML Sample"/>
    <w:basedOn w:val="Carpredefinitoparagrafo"/>
    <w:uiPriority w:val="98"/>
    <w:semiHidden/>
    <w:rsid w:val="00D309CB"/>
    <w:rPr>
      <w:rFonts w:ascii="Consolas" w:hAnsi="Consolas" w:cs="Consolas"/>
      <w:sz w:val="24"/>
      <w:szCs w:val="24"/>
    </w:rPr>
  </w:style>
  <w:style w:type="character" w:styleId="MacchinadascrivereHTML">
    <w:name w:val="HTML Typewriter"/>
    <w:basedOn w:val="Carpredefinitoparagrafo"/>
    <w:uiPriority w:val="98"/>
    <w:semiHidden/>
    <w:rsid w:val="00D309CB"/>
    <w:rPr>
      <w:rFonts w:ascii="Consolas" w:hAnsi="Consolas" w:cs="Consolas"/>
      <w:sz w:val="20"/>
      <w:szCs w:val="20"/>
    </w:rPr>
  </w:style>
  <w:style w:type="character" w:styleId="VariabileHTML">
    <w:name w:val="HTML Variable"/>
    <w:basedOn w:val="Carpredefinitoparagrafo"/>
    <w:uiPriority w:val="98"/>
    <w:semiHidden/>
    <w:rsid w:val="00D309CB"/>
    <w:rPr>
      <w:i/>
      <w:iCs/>
    </w:rPr>
  </w:style>
  <w:style w:type="paragraph" w:styleId="Indice1">
    <w:name w:val="index 1"/>
    <w:basedOn w:val="Normale"/>
    <w:next w:val="Normale"/>
    <w:autoRedefine/>
    <w:uiPriority w:val="98"/>
    <w:semiHidden/>
    <w:rsid w:val="00D309CB"/>
    <w:pPr>
      <w:ind w:left="240" w:hanging="240"/>
    </w:pPr>
  </w:style>
  <w:style w:type="paragraph" w:styleId="Indice2">
    <w:name w:val="index 2"/>
    <w:basedOn w:val="Normale"/>
    <w:next w:val="Normale"/>
    <w:autoRedefine/>
    <w:uiPriority w:val="98"/>
    <w:semiHidden/>
    <w:rsid w:val="00D309CB"/>
    <w:pPr>
      <w:ind w:left="480" w:hanging="240"/>
    </w:pPr>
  </w:style>
  <w:style w:type="paragraph" w:styleId="Indice3">
    <w:name w:val="index 3"/>
    <w:basedOn w:val="Normale"/>
    <w:next w:val="Normale"/>
    <w:autoRedefine/>
    <w:uiPriority w:val="98"/>
    <w:semiHidden/>
    <w:rsid w:val="00D309CB"/>
    <w:pPr>
      <w:ind w:left="720" w:hanging="240"/>
    </w:pPr>
  </w:style>
  <w:style w:type="paragraph" w:styleId="Indice4">
    <w:name w:val="index 4"/>
    <w:basedOn w:val="Normale"/>
    <w:next w:val="Normale"/>
    <w:autoRedefine/>
    <w:uiPriority w:val="98"/>
    <w:semiHidden/>
    <w:rsid w:val="00D309CB"/>
    <w:pPr>
      <w:ind w:left="960" w:hanging="240"/>
    </w:pPr>
  </w:style>
  <w:style w:type="paragraph" w:styleId="Indice5">
    <w:name w:val="index 5"/>
    <w:basedOn w:val="Normale"/>
    <w:next w:val="Normale"/>
    <w:autoRedefine/>
    <w:uiPriority w:val="98"/>
    <w:semiHidden/>
    <w:rsid w:val="00D309CB"/>
    <w:pPr>
      <w:ind w:left="1200" w:hanging="240"/>
    </w:pPr>
  </w:style>
  <w:style w:type="paragraph" w:styleId="Indice6">
    <w:name w:val="index 6"/>
    <w:basedOn w:val="Normale"/>
    <w:next w:val="Normale"/>
    <w:autoRedefine/>
    <w:uiPriority w:val="98"/>
    <w:semiHidden/>
    <w:rsid w:val="00D309CB"/>
    <w:pPr>
      <w:ind w:left="1440" w:hanging="240"/>
    </w:pPr>
  </w:style>
  <w:style w:type="paragraph" w:styleId="Indice7">
    <w:name w:val="index 7"/>
    <w:basedOn w:val="Normale"/>
    <w:next w:val="Normale"/>
    <w:autoRedefine/>
    <w:uiPriority w:val="98"/>
    <w:semiHidden/>
    <w:rsid w:val="00D309CB"/>
    <w:pPr>
      <w:ind w:left="1680" w:hanging="240"/>
    </w:pPr>
  </w:style>
  <w:style w:type="paragraph" w:styleId="Indice8">
    <w:name w:val="index 8"/>
    <w:basedOn w:val="Normale"/>
    <w:next w:val="Normale"/>
    <w:autoRedefine/>
    <w:uiPriority w:val="98"/>
    <w:semiHidden/>
    <w:rsid w:val="00D309CB"/>
    <w:pPr>
      <w:ind w:left="1920" w:hanging="240"/>
    </w:pPr>
  </w:style>
  <w:style w:type="paragraph" w:styleId="Indice9">
    <w:name w:val="index 9"/>
    <w:basedOn w:val="Normale"/>
    <w:next w:val="Normale"/>
    <w:autoRedefine/>
    <w:uiPriority w:val="98"/>
    <w:semiHidden/>
    <w:rsid w:val="00D309CB"/>
    <w:pPr>
      <w:ind w:left="2160" w:hanging="240"/>
    </w:pPr>
  </w:style>
  <w:style w:type="paragraph" w:styleId="Titoloindice">
    <w:name w:val="index heading"/>
    <w:basedOn w:val="Normale"/>
    <w:next w:val="Indice1"/>
    <w:uiPriority w:val="98"/>
    <w:semiHidden/>
    <w:rsid w:val="00D309CB"/>
    <w:rPr>
      <w:rFonts w:asciiTheme="majorHAnsi" w:eastAsiaTheme="majorEastAsia" w:hAnsiTheme="majorHAnsi" w:cstheme="majorBidi"/>
      <w:b/>
      <w:bCs/>
    </w:rPr>
  </w:style>
  <w:style w:type="table" w:styleId="Grigliachiara">
    <w:name w:val="Light Grid"/>
    <w:basedOn w:val="Tabellanormale"/>
    <w:uiPriority w:val="62"/>
    <w:semiHidden/>
    <w:rsid w:val="00D309C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309C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309C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309C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309C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309C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309C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309C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309C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309C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309C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309C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309C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309C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309C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309C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309C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309C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309C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309C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309C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309CB"/>
  </w:style>
  <w:style w:type="paragraph" w:styleId="Elenco">
    <w:name w:val="List"/>
    <w:basedOn w:val="Normale"/>
    <w:uiPriority w:val="98"/>
    <w:semiHidden/>
    <w:rsid w:val="00D309CB"/>
    <w:pPr>
      <w:ind w:left="283" w:hanging="283"/>
      <w:contextualSpacing/>
    </w:pPr>
  </w:style>
  <w:style w:type="paragraph" w:styleId="Elenco2">
    <w:name w:val="List 2"/>
    <w:basedOn w:val="Normale"/>
    <w:uiPriority w:val="98"/>
    <w:semiHidden/>
    <w:rsid w:val="00D309CB"/>
    <w:pPr>
      <w:ind w:left="566" w:hanging="283"/>
      <w:contextualSpacing/>
    </w:pPr>
  </w:style>
  <w:style w:type="paragraph" w:styleId="Elenco3">
    <w:name w:val="List 3"/>
    <w:basedOn w:val="Normale"/>
    <w:uiPriority w:val="98"/>
    <w:semiHidden/>
    <w:rsid w:val="00D309CB"/>
    <w:pPr>
      <w:ind w:left="849" w:hanging="283"/>
      <w:contextualSpacing/>
    </w:pPr>
  </w:style>
  <w:style w:type="paragraph" w:styleId="Elenco4">
    <w:name w:val="List 4"/>
    <w:basedOn w:val="Normale"/>
    <w:uiPriority w:val="98"/>
    <w:semiHidden/>
    <w:rsid w:val="00D309CB"/>
    <w:pPr>
      <w:ind w:left="1132" w:hanging="283"/>
      <w:contextualSpacing/>
    </w:pPr>
  </w:style>
  <w:style w:type="paragraph" w:styleId="Elenco5">
    <w:name w:val="List 5"/>
    <w:basedOn w:val="Normale"/>
    <w:uiPriority w:val="98"/>
    <w:semiHidden/>
    <w:rsid w:val="00D309CB"/>
    <w:pPr>
      <w:ind w:left="1415" w:hanging="283"/>
      <w:contextualSpacing/>
    </w:pPr>
  </w:style>
  <w:style w:type="paragraph" w:styleId="Puntoelenco2">
    <w:name w:val="List Bullet 2"/>
    <w:basedOn w:val="Normale"/>
    <w:uiPriority w:val="98"/>
    <w:semiHidden/>
    <w:rsid w:val="00D309CB"/>
    <w:pPr>
      <w:numPr>
        <w:numId w:val="5"/>
      </w:numPr>
      <w:contextualSpacing/>
    </w:pPr>
  </w:style>
  <w:style w:type="paragraph" w:styleId="Puntoelenco3">
    <w:name w:val="List Bullet 3"/>
    <w:basedOn w:val="Normale"/>
    <w:uiPriority w:val="98"/>
    <w:semiHidden/>
    <w:rsid w:val="00D309CB"/>
    <w:pPr>
      <w:numPr>
        <w:numId w:val="6"/>
      </w:numPr>
      <w:contextualSpacing/>
    </w:pPr>
  </w:style>
  <w:style w:type="paragraph" w:styleId="Puntoelenco4">
    <w:name w:val="List Bullet 4"/>
    <w:basedOn w:val="Normale"/>
    <w:uiPriority w:val="98"/>
    <w:semiHidden/>
    <w:rsid w:val="00D309CB"/>
    <w:pPr>
      <w:numPr>
        <w:numId w:val="7"/>
      </w:numPr>
      <w:contextualSpacing/>
    </w:pPr>
  </w:style>
  <w:style w:type="paragraph" w:styleId="Puntoelenco5">
    <w:name w:val="List Bullet 5"/>
    <w:basedOn w:val="Normale"/>
    <w:uiPriority w:val="98"/>
    <w:semiHidden/>
    <w:rsid w:val="00D309CB"/>
    <w:pPr>
      <w:numPr>
        <w:numId w:val="8"/>
      </w:numPr>
      <w:contextualSpacing/>
    </w:pPr>
  </w:style>
  <w:style w:type="paragraph" w:styleId="Elencocontinua">
    <w:name w:val="List Continue"/>
    <w:basedOn w:val="Normale"/>
    <w:uiPriority w:val="98"/>
    <w:semiHidden/>
    <w:rsid w:val="00D309CB"/>
    <w:pPr>
      <w:spacing w:after="120"/>
      <w:ind w:left="283"/>
      <w:contextualSpacing/>
    </w:pPr>
  </w:style>
  <w:style w:type="paragraph" w:styleId="Elencocontinua2">
    <w:name w:val="List Continue 2"/>
    <w:basedOn w:val="Normale"/>
    <w:uiPriority w:val="98"/>
    <w:semiHidden/>
    <w:rsid w:val="00D309CB"/>
    <w:pPr>
      <w:spacing w:after="120"/>
      <w:ind w:left="566"/>
      <w:contextualSpacing/>
    </w:pPr>
  </w:style>
  <w:style w:type="paragraph" w:styleId="Elencocontinua3">
    <w:name w:val="List Continue 3"/>
    <w:basedOn w:val="Normale"/>
    <w:uiPriority w:val="98"/>
    <w:semiHidden/>
    <w:rsid w:val="00D309CB"/>
    <w:pPr>
      <w:spacing w:after="120"/>
      <w:ind w:left="849"/>
      <w:contextualSpacing/>
    </w:pPr>
  </w:style>
  <w:style w:type="paragraph" w:styleId="Elencocontinua4">
    <w:name w:val="List Continue 4"/>
    <w:basedOn w:val="Normale"/>
    <w:uiPriority w:val="98"/>
    <w:semiHidden/>
    <w:rsid w:val="00D309CB"/>
    <w:pPr>
      <w:spacing w:after="120"/>
      <w:ind w:left="1132"/>
      <w:contextualSpacing/>
    </w:pPr>
  </w:style>
  <w:style w:type="paragraph" w:styleId="Elencocontinua5">
    <w:name w:val="List Continue 5"/>
    <w:basedOn w:val="Normale"/>
    <w:uiPriority w:val="98"/>
    <w:semiHidden/>
    <w:rsid w:val="00D309CB"/>
    <w:pPr>
      <w:spacing w:after="120"/>
      <w:ind w:left="1415"/>
      <w:contextualSpacing/>
    </w:pPr>
  </w:style>
  <w:style w:type="paragraph" w:styleId="Numeroelenco">
    <w:name w:val="List Number"/>
    <w:basedOn w:val="Normale"/>
    <w:uiPriority w:val="98"/>
    <w:semiHidden/>
    <w:rsid w:val="00D309CB"/>
    <w:pPr>
      <w:numPr>
        <w:numId w:val="9"/>
      </w:numPr>
      <w:contextualSpacing/>
    </w:pPr>
  </w:style>
  <w:style w:type="paragraph" w:styleId="Numeroelenco2">
    <w:name w:val="List Number 2"/>
    <w:basedOn w:val="Normale"/>
    <w:uiPriority w:val="98"/>
    <w:semiHidden/>
    <w:rsid w:val="00D309CB"/>
    <w:pPr>
      <w:numPr>
        <w:numId w:val="10"/>
      </w:numPr>
      <w:contextualSpacing/>
    </w:pPr>
  </w:style>
  <w:style w:type="paragraph" w:styleId="Numeroelenco3">
    <w:name w:val="List Number 3"/>
    <w:basedOn w:val="Normale"/>
    <w:uiPriority w:val="98"/>
    <w:semiHidden/>
    <w:rsid w:val="00D309CB"/>
    <w:pPr>
      <w:numPr>
        <w:numId w:val="11"/>
      </w:numPr>
      <w:contextualSpacing/>
    </w:pPr>
  </w:style>
  <w:style w:type="paragraph" w:styleId="Numeroelenco4">
    <w:name w:val="List Number 4"/>
    <w:basedOn w:val="Normale"/>
    <w:uiPriority w:val="98"/>
    <w:semiHidden/>
    <w:rsid w:val="00D309CB"/>
    <w:pPr>
      <w:numPr>
        <w:numId w:val="12"/>
      </w:numPr>
      <w:contextualSpacing/>
    </w:pPr>
  </w:style>
  <w:style w:type="paragraph" w:styleId="Numeroelenco5">
    <w:name w:val="List Number 5"/>
    <w:basedOn w:val="Normale"/>
    <w:uiPriority w:val="98"/>
    <w:semiHidden/>
    <w:rsid w:val="00D309CB"/>
    <w:pPr>
      <w:numPr>
        <w:numId w:val="13"/>
      </w:numPr>
      <w:contextualSpacing/>
    </w:pPr>
  </w:style>
  <w:style w:type="paragraph" w:styleId="Testomacro">
    <w:name w:val="macro"/>
    <w:link w:val="TestomacroCarattere"/>
    <w:uiPriority w:val="98"/>
    <w:semiHidden/>
    <w:rsid w:val="00D309C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309CB"/>
    <w:rPr>
      <w:rFonts w:ascii="Consolas" w:eastAsiaTheme="minorEastAsia" w:hAnsi="Consolas" w:cs="Consolas"/>
      <w:sz w:val="20"/>
      <w:szCs w:val="20"/>
    </w:rPr>
  </w:style>
  <w:style w:type="table" w:styleId="Grigliamedia1">
    <w:name w:val="Medium Grid 1"/>
    <w:basedOn w:val="Tabellanormale"/>
    <w:uiPriority w:val="67"/>
    <w:semiHidden/>
    <w:rsid w:val="00D309C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309C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309C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309C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309C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309C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309C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309C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309C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309C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309C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309C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309C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309C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309C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309C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309C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309C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309C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309C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309C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309C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309C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309C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309C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309C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309C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309C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309C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309C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309C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309C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309C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309C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309C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309C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309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309C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309CB"/>
    <w:rPr>
      <w:rFonts w:ascii="Times New Roman" w:hAnsi="Times New Roman" w:cs="Times New Roman"/>
    </w:rPr>
  </w:style>
  <w:style w:type="paragraph" w:styleId="Rientronormale">
    <w:name w:val="Normal Indent"/>
    <w:basedOn w:val="Normale"/>
    <w:uiPriority w:val="98"/>
    <w:semiHidden/>
    <w:rsid w:val="00D309CB"/>
    <w:pPr>
      <w:ind w:left="720"/>
    </w:pPr>
  </w:style>
  <w:style w:type="paragraph" w:customStyle="1" w:styleId="ECHRHeaderLandscape">
    <w:name w:val="ECHR_Header_Landscape"/>
    <w:aliases w:val="_Header_Landscape"/>
    <w:basedOn w:val="JuHeader"/>
    <w:uiPriority w:val="29"/>
    <w:semiHidden/>
    <w:rsid w:val="00D309CB"/>
    <w:pPr>
      <w:tabs>
        <w:tab w:val="center" w:pos="6146"/>
        <w:tab w:val="right" w:pos="13778"/>
      </w:tabs>
      <w:ind w:left="-1474" w:right="-1474"/>
    </w:pPr>
  </w:style>
  <w:style w:type="character" w:customStyle="1" w:styleId="IntestazionenotaCarattere">
    <w:name w:val="Intestazione nota Carattere"/>
    <w:basedOn w:val="Carpredefinitoparagrafo"/>
    <w:link w:val="Intestazionenota"/>
    <w:uiPriority w:val="98"/>
    <w:semiHidden/>
    <w:rsid w:val="00D309CB"/>
    <w:rPr>
      <w:sz w:val="24"/>
      <w:szCs w:val="24"/>
      <w:lang w:val="en-GB"/>
    </w:rPr>
  </w:style>
  <w:style w:type="paragraph" w:styleId="Testonormale">
    <w:name w:val="Plain Text"/>
    <w:basedOn w:val="Normale"/>
    <w:link w:val="TestonormaleCarattere"/>
    <w:uiPriority w:val="98"/>
    <w:semiHidden/>
    <w:rsid w:val="00D309C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309CB"/>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309CB"/>
  </w:style>
  <w:style w:type="character" w:customStyle="1" w:styleId="FormuladiaperturaCarattere">
    <w:name w:val="Formula di apertura Carattere"/>
    <w:basedOn w:val="Carpredefinitoparagrafo"/>
    <w:link w:val="Formuladiapertura"/>
    <w:uiPriority w:val="98"/>
    <w:semiHidden/>
    <w:rsid w:val="00D309CB"/>
    <w:rPr>
      <w:sz w:val="24"/>
      <w:szCs w:val="24"/>
      <w:lang w:val="en-GB"/>
    </w:rPr>
  </w:style>
  <w:style w:type="paragraph" w:styleId="Firma">
    <w:name w:val="Signature"/>
    <w:basedOn w:val="Normale"/>
    <w:link w:val="FirmaCarattere"/>
    <w:uiPriority w:val="98"/>
    <w:semiHidden/>
    <w:rsid w:val="00D309CB"/>
    <w:pPr>
      <w:ind w:left="4252"/>
    </w:pPr>
  </w:style>
  <w:style w:type="character" w:customStyle="1" w:styleId="FirmaCarattere">
    <w:name w:val="Firma Carattere"/>
    <w:basedOn w:val="Carpredefinitoparagrafo"/>
    <w:link w:val="Firma"/>
    <w:uiPriority w:val="98"/>
    <w:semiHidden/>
    <w:rsid w:val="00D309CB"/>
    <w:rPr>
      <w:sz w:val="24"/>
      <w:szCs w:val="24"/>
      <w:lang w:val="en-GB"/>
    </w:rPr>
  </w:style>
  <w:style w:type="table" w:styleId="Tabellaeffetti3D1">
    <w:name w:val="Table 3D effects 1"/>
    <w:basedOn w:val="Tabellanormale"/>
    <w:uiPriority w:val="99"/>
    <w:semiHidden/>
    <w:unhideWhenUsed/>
    <w:rsid w:val="00D309C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309C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309C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309C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309C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309C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309C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309C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309C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309C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309C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309C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309C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309C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309C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309C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309C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D309C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309C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309C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309C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309C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309C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309C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309C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309C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309C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309C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309C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309C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309C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309C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309C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309CB"/>
    <w:pPr>
      <w:ind w:left="240" w:hanging="240"/>
    </w:pPr>
  </w:style>
  <w:style w:type="paragraph" w:styleId="Indicedellefigure">
    <w:name w:val="table of figures"/>
    <w:basedOn w:val="Normale"/>
    <w:next w:val="Normale"/>
    <w:uiPriority w:val="98"/>
    <w:semiHidden/>
    <w:rsid w:val="00D309CB"/>
  </w:style>
  <w:style w:type="table" w:styleId="Tabellaprofessionale">
    <w:name w:val="Table Professional"/>
    <w:basedOn w:val="Tabellanormale"/>
    <w:uiPriority w:val="99"/>
    <w:semiHidden/>
    <w:unhideWhenUsed/>
    <w:rsid w:val="00D309C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309C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309C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309C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309C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309C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309C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309C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309C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309C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D309C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309C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309CB"/>
    <w:pPr>
      <w:spacing w:after="100"/>
      <w:ind w:left="1680"/>
    </w:pPr>
  </w:style>
  <w:style w:type="paragraph" w:styleId="Sommario9">
    <w:name w:val="toc 9"/>
    <w:basedOn w:val="Normale"/>
    <w:next w:val="Normale"/>
    <w:autoRedefine/>
    <w:uiPriority w:val="98"/>
    <w:semiHidden/>
    <w:rsid w:val="00D309CB"/>
    <w:pPr>
      <w:spacing w:after="100"/>
      <w:ind w:left="1920"/>
    </w:pPr>
  </w:style>
  <w:style w:type="paragraph" w:customStyle="1" w:styleId="ECHRFooter">
    <w:name w:val="ECHR_Footer"/>
    <w:aliases w:val="Footer_ECHR"/>
    <w:basedOn w:val="Pidipagina"/>
    <w:uiPriority w:val="57"/>
    <w:semiHidden/>
    <w:rsid w:val="000167D8"/>
    <w:rPr>
      <w:sz w:val="8"/>
    </w:rPr>
  </w:style>
  <w:style w:type="paragraph" w:customStyle="1" w:styleId="ECHRFooterLine">
    <w:name w:val="ECHR_Footer_Line"/>
    <w:aliases w:val="_Footer_Line"/>
    <w:basedOn w:val="Normale"/>
    <w:next w:val="Normale"/>
    <w:uiPriority w:val="30"/>
    <w:semiHidden/>
    <w:rsid w:val="00D309CB"/>
    <w:pPr>
      <w:pBdr>
        <w:top w:val="single" w:sz="6" w:space="1" w:color="5F5F5F"/>
      </w:pBdr>
      <w:tabs>
        <w:tab w:val="center" w:pos="3686"/>
        <w:tab w:val="right" w:pos="7371"/>
      </w:tabs>
      <w:ind w:left="-1474" w:right="-1474"/>
    </w:pPr>
    <w:rPr>
      <w:color w:val="5F5F5F"/>
    </w:rPr>
  </w:style>
  <w:style w:type="character" w:styleId="Collegamentoipertestuale">
    <w:name w:val="Hyperlink"/>
    <w:basedOn w:val="Carpredefinitoparagrafo"/>
    <w:uiPriority w:val="98"/>
    <w:semiHidden/>
    <w:rsid w:val="00D309CB"/>
    <w:rPr>
      <w:color w:val="0072BC" w:themeColor="hyperlink"/>
      <w:u w:val="single"/>
    </w:rPr>
  </w:style>
  <w:style w:type="paragraph" w:styleId="Intestazionenota">
    <w:name w:val="Note Heading"/>
    <w:basedOn w:val="Normale"/>
    <w:next w:val="Normale"/>
    <w:link w:val="IntestazionenotaCarattere"/>
    <w:uiPriority w:val="98"/>
    <w:semiHidden/>
    <w:rsid w:val="00D309CB"/>
  </w:style>
  <w:style w:type="paragraph" w:customStyle="1" w:styleId="DecList">
    <w:name w:val="Dec_List"/>
    <w:aliases w:val="_List"/>
    <w:basedOn w:val="JuList"/>
    <w:uiPriority w:val="22"/>
    <w:rsid w:val="00D309CB"/>
    <w:pPr>
      <w:numPr>
        <w:numId w:val="0"/>
      </w:numPr>
      <w:ind w:left="284"/>
    </w:pPr>
  </w:style>
  <w:style w:type="paragraph" w:customStyle="1" w:styleId="ECHRPlaceholder">
    <w:name w:val="ECHR_Placeholder"/>
    <w:aliases w:val="_Placeholder"/>
    <w:basedOn w:val="JuSigned"/>
    <w:uiPriority w:val="31"/>
    <w:rsid w:val="00D309CB"/>
    <w:rPr>
      <w:color w:val="FFFFFF"/>
    </w:rPr>
  </w:style>
  <w:style w:type="paragraph" w:customStyle="1" w:styleId="ECHRBullet1">
    <w:name w:val="ECHR_Bullet_1"/>
    <w:aliases w:val="_Bul_1"/>
    <w:basedOn w:val="NormalJustified"/>
    <w:uiPriority w:val="23"/>
    <w:semiHidden/>
    <w:qFormat/>
    <w:rsid w:val="00D309CB"/>
    <w:pPr>
      <w:numPr>
        <w:numId w:val="17"/>
      </w:numPr>
      <w:spacing w:before="60" w:after="60"/>
    </w:pPr>
  </w:style>
  <w:style w:type="paragraph" w:customStyle="1" w:styleId="ECHRBullet2">
    <w:name w:val="ECHR_Bullet_2"/>
    <w:aliases w:val="_Bul_2"/>
    <w:basedOn w:val="ECHRBullet1"/>
    <w:uiPriority w:val="23"/>
    <w:semiHidden/>
    <w:rsid w:val="00D309CB"/>
    <w:pPr>
      <w:numPr>
        <w:ilvl w:val="1"/>
      </w:numPr>
    </w:pPr>
  </w:style>
  <w:style w:type="paragraph" w:customStyle="1" w:styleId="ECHRBullet3">
    <w:name w:val="ECHR_Bullet_3"/>
    <w:aliases w:val="_Bul_3"/>
    <w:basedOn w:val="ECHRBullet2"/>
    <w:uiPriority w:val="23"/>
    <w:semiHidden/>
    <w:rsid w:val="00D309CB"/>
    <w:pPr>
      <w:numPr>
        <w:ilvl w:val="2"/>
      </w:numPr>
    </w:pPr>
  </w:style>
  <w:style w:type="paragraph" w:customStyle="1" w:styleId="ECHRBullet4">
    <w:name w:val="ECHR_Bullet_4"/>
    <w:aliases w:val="_Bul_4"/>
    <w:basedOn w:val="ECHRBullet3"/>
    <w:uiPriority w:val="23"/>
    <w:semiHidden/>
    <w:rsid w:val="00D309CB"/>
    <w:pPr>
      <w:numPr>
        <w:ilvl w:val="3"/>
      </w:numPr>
    </w:pPr>
  </w:style>
  <w:style w:type="paragraph" w:customStyle="1" w:styleId="ECHRConfidential">
    <w:name w:val="ECHR_Confidential"/>
    <w:aliases w:val="_Confidential"/>
    <w:basedOn w:val="Normale"/>
    <w:next w:val="Normale"/>
    <w:uiPriority w:val="42"/>
    <w:semiHidden/>
    <w:qFormat/>
    <w:rsid w:val="00D309CB"/>
    <w:pPr>
      <w:jc w:val="right"/>
    </w:pPr>
    <w:rPr>
      <w:color w:val="C00000"/>
      <w:sz w:val="20"/>
    </w:rPr>
  </w:style>
  <w:style w:type="paragraph" w:customStyle="1" w:styleId="ECHRDecisionBody">
    <w:name w:val="ECHR_Decision_Body"/>
    <w:aliases w:val="_Decision_Body"/>
    <w:basedOn w:val="NormalJustified"/>
    <w:uiPriority w:val="54"/>
    <w:semiHidden/>
    <w:rsid w:val="00D309C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309C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309CB"/>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D309C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309CB"/>
    <w:pPr>
      <w:jc w:val="right"/>
    </w:pPr>
    <w:rPr>
      <w:sz w:val="20"/>
    </w:rPr>
  </w:style>
  <w:style w:type="paragraph" w:customStyle="1" w:styleId="ECHRHeaderRefIt">
    <w:name w:val="ECHR_Header_Ref_It"/>
    <w:aliases w:val="_Ref_Ital"/>
    <w:basedOn w:val="Normale"/>
    <w:next w:val="ECHRHeaderDate"/>
    <w:uiPriority w:val="43"/>
    <w:semiHidden/>
    <w:qFormat/>
    <w:rsid w:val="00D309CB"/>
    <w:pPr>
      <w:jc w:val="right"/>
    </w:pPr>
    <w:rPr>
      <w:i/>
      <w:sz w:val="20"/>
    </w:rPr>
  </w:style>
  <w:style w:type="paragraph" w:customStyle="1" w:styleId="ECHRHeading9">
    <w:name w:val="ECHR_Heading_9"/>
    <w:aliases w:val="_Head_9"/>
    <w:basedOn w:val="Titolo9"/>
    <w:uiPriority w:val="17"/>
    <w:semiHidden/>
    <w:rsid w:val="00D309CB"/>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309C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309CB"/>
    <w:pPr>
      <w:numPr>
        <w:numId w:val="18"/>
      </w:numPr>
      <w:spacing w:before="60" w:after="60"/>
    </w:pPr>
  </w:style>
  <w:style w:type="paragraph" w:customStyle="1" w:styleId="ECHRNumberedList2">
    <w:name w:val="ECHR_Numbered_List_2"/>
    <w:aliases w:val="_Num_2"/>
    <w:basedOn w:val="ECHRNumberedList1"/>
    <w:uiPriority w:val="23"/>
    <w:semiHidden/>
    <w:rsid w:val="00D309CB"/>
    <w:pPr>
      <w:numPr>
        <w:ilvl w:val="1"/>
      </w:numPr>
    </w:pPr>
  </w:style>
  <w:style w:type="paragraph" w:customStyle="1" w:styleId="ECHRNumberedList3">
    <w:name w:val="ECHR_Numbered_List_3"/>
    <w:aliases w:val="_Num_3"/>
    <w:basedOn w:val="ECHRNumberedList2"/>
    <w:uiPriority w:val="23"/>
    <w:semiHidden/>
    <w:rsid w:val="00D309CB"/>
    <w:pPr>
      <w:numPr>
        <w:ilvl w:val="2"/>
      </w:numPr>
    </w:pPr>
  </w:style>
  <w:style w:type="paragraph" w:customStyle="1" w:styleId="ECHRParaHanging">
    <w:name w:val="ECHR_Para_Hanging"/>
    <w:aliases w:val="_Hanging"/>
    <w:basedOn w:val="NormalJustified"/>
    <w:uiPriority w:val="8"/>
    <w:semiHidden/>
    <w:qFormat/>
    <w:rsid w:val="00D309CB"/>
    <w:pPr>
      <w:ind w:left="567" w:hanging="567"/>
    </w:pPr>
  </w:style>
  <w:style w:type="paragraph" w:customStyle="1" w:styleId="ECHRParaIndent">
    <w:name w:val="ECHR_Para_Indent"/>
    <w:aliases w:val="_Indent"/>
    <w:basedOn w:val="NormalJustified"/>
    <w:uiPriority w:val="7"/>
    <w:semiHidden/>
    <w:qFormat/>
    <w:rsid w:val="00D309CB"/>
    <w:pPr>
      <w:spacing w:before="120" w:after="120"/>
      <w:ind w:left="284"/>
    </w:pPr>
  </w:style>
  <w:style w:type="character" w:customStyle="1" w:styleId="ECHRRed">
    <w:name w:val="ECHR_Red"/>
    <w:aliases w:val="_Red"/>
    <w:basedOn w:val="Carpredefinitoparagrafo"/>
    <w:uiPriority w:val="15"/>
    <w:semiHidden/>
    <w:qFormat/>
    <w:rsid w:val="00D309CB"/>
    <w:rPr>
      <w:color w:val="C00000" w:themeColor="accent2"/>
    </w:rPr>
  </w:style>
  <w:style w:type="paragraph" w:customStyle="1" w:styleId="ECHRSpacer">
    <w:name w:val="ECHR_Spacer"/>
    <w:aliases w:val="_Spacer"/>
    <w:basedOn w:val="Normale"/>
    <w:uiPriority w:val="45"/>
    <w:semiHidden/>
    <w:rsid w:val="00D309CB"/>
    <w:rPr>
      <w:sz w:val="4"/>
    </w:rPr>
  </w:style>
  <w:style w:type="table" w:customStyle="1" w:styleId="ECHRTable2">
    <w:name w:val="ECHR_Table_2"/>
    <w:basedOn w:val="Tabellanormale"/>
    <w:uiPriority w:val="99"/>
    <w:rsid w:val="00D309C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309C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309C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309C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309C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309C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309C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309C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309CB"/>
    <w:pPr>
      <w:outlineLvl w:val="0"/>
    </w:pPr>
  </w:style>
  <w:style w:type="paragraph" w:customStyle="1" w:styleId="ECHRTitleTOC1">
    <w:name w:val="ECHR_Title_TOC_1"/>
    <w:aliases w:val="_Title_L_TOC"/>
    <w:basedOn w:val="ECHRTitle1"/>
    <w:next w:val="Normale"/>
    <w:uiPriority w:val="27"/>
    <w:semiHidden/>
    <w:qFormat/>
    <w:rsid w:val="00D309CB"/>
    <w:pPr>
      <w:outlineLvl w:val="0"/>
    </w:pPr>
  </w:style>
  <w:style w:type="table" w:customStyle="1" w:styleId="ECHRTableGrey">
    <w:name w:val="ECHR_Table_Grey"/>
    <w:basedOn w:val="Tabellanormale"/>
    <w:uiPriority w:val="99"/>
    <w:rsid w:val="00D309C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D309CB"/>
    <w:rPr>
      <w:color w:val="605E5C"/>
      <w:shd w:val="clear" w:color="auto" w:fill="E1DFDD"/>
    </w:rPr>
  </w:style>
  <w:style w:type="table" w:styleId="Tabellagriglia1chiara">
    <w:name w:val="Grid Table 1 Light"/>
    <w:basedOn w:val="Tabellanormale"/>
    <w:uiPriority w:val="46"/>
    <w:semiHidden/>
    <w:rsid w:val="00380E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380E8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380E8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380E8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380E8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380E8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380E8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380E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380E8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380E8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380E8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380E8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380E8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380E8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380E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380E8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380E8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380E8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380E8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380E8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380E8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380E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380E8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380E8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380E8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380E8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380E8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380E8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380E8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380E8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380E8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380E8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380E8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380E8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380E8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380E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380E8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380E8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380E8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380E8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380E8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380E8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380E8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380E8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380E8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380E8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380E8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380E8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380E8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380E85"/>
    <w:rPr>
      <w:color w:val="2B579A"/>
      <w:shd w:val="clear" w:color="auto" w:fill="E1DFDD"/>
    </w:rPr>
  </w:style>
  <w:style w:type="table" w:styleId="Tabellaelenco1chiara">
    <w:name w:val="List Table 1 Light"/>
    <w:basedOn w:val="Tabellanormale"/>
    <w:uiPriority w:val="46"/>
    <w:semiHidden/>
    <w:rsid w:val="00380E8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380E8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380E8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380E8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380E8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380E8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380E8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380E8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380E8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380E8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380E8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380E8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380E8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380E8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380E8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380E8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380E8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380E8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380E8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380E8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380E8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380E8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380E8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380E8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380E8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380E8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380E8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380E8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380E8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380E8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380E8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380E8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380E8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380E8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380E8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380E8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380E8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380E8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380E8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380E8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380E8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380E8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380E8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380E8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380E8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380E8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380E8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380E8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380E8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380E85"/>
    <w:rPr>
      <w:color w:val="2B579A"/>
      <w:shd w:val="clear" w:color="auto" w:fill="E1DFDD"/>
    </w:rPr>
  </w:style>
  <w:style w:type="table" w:styleId="Tabellasemplice-1">
    <w:name w:val="Plain Table 1"/>
    <w:basedOn w:val="Tabellanormale"/>
    <w:uiPriority w:val="41"/>
    <w:semiHidden/>
    <w:rsid w:val="00380E8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380E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380E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380E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380E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380E85"/>
    <w:rPr>
      <w:u w:val="dotted"/>
    </w:rPr>
  </w:style>
  <w:style w:type="character" w:customStyle="1" w:styleId="SmartLink">
    <w:name w:val="Smart Link"/>
    <w:basedOn w:val="Carpredefinitoparagrafo"/>
    <w:uiPriority w:val="99"/>
    <w:semiHidden/>
    <w:unhideWhenUsed/>
    <w:rsid w:val="00380E85"/>
    <w:rPr>
      <w:color w:val="0000FF"/>
      <w:u w:val="single"/>
      <w:shd w:val="clear" w:color="auto" w:fill="F3F2F1"/>
    </w:rPr>
  </w:style>
  <w:style w:type="table" w:styleId="Grigliatabellachiara">
    <w:name w:val="Grid Table Light"/>
    <w:basedOn w:val="Tabellanormale"/>
    <w:uiPriority w:val="40"/>
    <w:semiHidden/>
    <w:rsid w:val="00380E8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393D-F8C0-465D-ADB5-467A92F5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96A25F-45EB-4FF5-9A60-F36FAB861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D5E04-DC99-4E9A-9ECD-2E1D3E450A87}">
  <ds:schemaRefs>
    <ds:schemaRef ds:uri="http://schemas.microsoft.com/sharepoint/v3/contenttype/forms"/>
  </ds:schemaRefs>
</ds:datastoreItem>
</file>

<file path=customXml/itemProps4.xml><?xml version="1.0" encoding="utf-8"?>
<ds:datastoreItem xmlns:ds="http://schemas.openxmlformats.org/officeDocument/2006/customXml" ds:itemID="{AA1427E9-7F3C-44A1-B4BC-EA30AC7F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7878</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2023-03-20T08:48:00Z</dcterms:created>
  <dcterms:modified xsi:type="dcterms:W3CDTF">2023-03-20T08:48:00Z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20308/03</vt:lpwstr>
  </property>
  <property fmtid="{D5CDD505-2E9C-101B-9397-08002B2CF9AE}" pid="4" name="CASEID">
    <vt:lpwstr>265506</vt:lpwstr>
  </property>
  <property fmtid="{D5CDD505-2E9C-101B-9397-08002B2CF9AE}" pid="5" name="ContentTypeId">
    <vt:lpwstr>0x010100558EB02BDB9E204AB350EDD385B68E10</vt:lpwstr>
  </property>
</Properties>
</file>